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Комплексный межведомственный план от 16 декабря 2022 г. </w:t>
      </w:r>
    </w:p>
    <w:p>
      <w:pPr>
        <w:pStyle w:val="Heading2"/>
        <w:rPr/>
      </w:pPr>
      <w:r>
        <w:rPr/>
        <w:t>по совершенствованию ранней помощи детям и их семьям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