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РФ №609 от 30 мая 2005 г.</w:t>
      </w:r>
    </w:p>
    <w:p>
      <w:pPr>
        <w:pStyle w:val="Heading2"/>
        <w:rPr/>
      </w:pPr>
      <w:r>
        <w:rPr/>
        <w:t>«Об утверждении Положения о персональных данных гражданского служащего Российской Федерации и ведении его личного дела»</w:t>
      </w:r>
    </w:p>
    <w:p>
      <w:pPr>
        <w:pStyle w:val="TextBody"/>
        <w:rPr/>
      </w:pPr>
      <w:r>
        <w:rPr/>
        <w:t>В соответствии с Федеральным законом от 27 июля 2004 г. N 79-ФЗ "О государственной гражданской службе Российской Федерации" постановляю:</w:t>
      </w:r>
    </w:p>
    <w:p>
      <w:pPr>
        <w:pStyle w:val="TextBody"/>
        <w:rPr/>
      </w:pPr>
      <w:r>
        <w:rPr/>
        <w:t>1. Утвердить прилагаемое Положение о персональных данных государственного гражданского служащего Российской Федерации и ведении его личного дела.</w:t>
      </w:r>
    </w:p>
    <w:p>
      <w:pPr>
        <w:pStyle w:val="TextBody"/>
        <w:rPr/>
      </w:pPr>
      <w:r>
        <w:rPr/>
        <w:t>2. Установить, что Указ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>
      <w:pPr>
        <w:pStyle w:val="TextBody"/>
        <w:rPr/>
      </w:pPr>
      <w:r>
        <w:rPr/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>
      <w:pPr>
        <w:pStyle w:val="TextBody"/>
        <w:rPr/>
      </w:pPr>
      <w:r>
        <w:rPr/>
        <w:t>4. Руководителям государственных органов:</w:t>
      </w:r>
    </w:p>
    <w:p>
      <w:pPr>
        <w:pStyle w:val="TextBody"/>
        <w:rPr/>
      </w:pPr>
      <w:r>
        <w:rPr/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>
      <w:pPr>
        <w:pStyle w:val="TextBody"/>
        <w:rPr/>
      </w:pPr>
      <w:r>
        <w:rPr/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>
      <w:pPr>
        <w:pStyle w:val="TextBody"/>
        <w:rPr/>
      </w:pPr>
      <w:r>
        <w:rPr/>
        <w:t>5. Настоящий Указ вступает в силу со дня его официального опубликования.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rPr/>
      </w:pPr>
      <w:r>
        <w:rPr/>
        <w:t>Москва, Кремль</w:t>
        <w:br/>
        <w:t>30 мая 2005 года</w:t>
        <w:br/>
        <w:t>N 609</w:t>
      </w:r>
    </w:p>
    <w:p>
      <w:pPr>
        <w:pStyle w:val="Heading5"/>
        <w:jc w:val="right"/>
        <w:rPr/>
      </w:pPr>
      <w:r>
        <w:rPr/>
        <w:t>Утверждено</w:t>
        <w:br/>
        <w:t>Указом Президента</w:t>
        <w:br/>
        <w:t>Российской Федерации</w:t>
        <w:br/>
        <w:t>от 30 мая 2005 г. N 609</w:t>
      </w:r>
    </w:p>
    <w:p>
      <w:pPr>
        <w:pStyle w:val="Heading3"/>
        <w:jc w:val="left"/>
        <w:rPr/>
      </w:pPr>
      <w:r>
        <w:rPr/>
        <w:t>ПОЛОЖЕНИЕ О ПЕРСОНАЛЬНЫХ ДАННЫХ ГОСУДАРСТВЕННОГО ГРАЖДАНСКОГО СЛУЖАЩЕГО РОССИЙСКОЙ ФЕДЕРАЦИИ И ВЕДЕНИИ ЕГО ЛИЧНОГО ДЕЛА</w:t>
      </w:r>
    </w:p>
    <w:p>
      <w:pPr>
        <w:pStyle w:val="TextBody"/>
        <w:rPr/>
      </w:pPr>
      <w:r>
        <w:rPr/>
        <w:t>1. 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статьей 42 Федерального закона от 27 июля 2004 г. N 79-ФЗ "О государственной гражданской службе Российской Федерации" (далее - Федеральный закон).</w:t>
      </w:r>
    </w:p>
    <w:p>
      <w:pPr>
        <w:pStyle w:val="TextBody"/>
        <w:rPr/>
      </w:pPr>
      <w:r>
        <w:rPr/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>
      <w:pPr>
        <w:pStyle w:val="TextBody"/>
        <w:rPr/>
      </w:pPr>
      <w:r>
        <w:rPr/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>
      <w:pPr>
        <w:pStyle w:val="TextBody"/>
        <w:rPr/>
      </w:pPr>
      <w:r>
        <w:rPr/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>
      <w:pPr>
        <w:pStyle w:val="TextBody"/>
        <w:rPr/>
      </w:pPr>
      <w:r>
        <w:rPr/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обработка персональных данных гражданского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>
      <w:pPr>
        <w:pStyle w:val="TextBody"/>
        <w:rPr/>
      </w:pPr>
      <w:r>
        <w:rPr/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получать полную информацию о своих персональных данных и обработке этих данных (в том числе автоматизированной);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требовать исключения или исправления неверных или неполных персональных данных, а также данных, обработанных с нарушением Федерального закона.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>
      <w:pPr>
        <w:pStyle w:val="TextBody"/>
        <w:rPr/>
      </w:pPr>
      <w:r>
        <w:rPr/>
        <w:t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законом и другими федеральными законами.</w:t>
      </w:r>
    </w:p>
    <w:p>
      <w:pPr>
        <w:pStyle w:val="TextBody"/>
        <w:rPr/>
      </w:pPr>
      <w:r>
        <w:rPr/>
        <w:t>8. В соответствии со статьей 15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>
      <w:pPr>
        <w:pStyle w:val="TextBody"/>
        <w:rPr/>
      </w:pPr>
      <w:r>
        <w:rPr/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>
      <w:pPr>
        <w:pStyle w:val="TextBody"/>
        <w:rPr/>
      </w:pPr>
      <w:r>
        <w:rPr/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>
      <w:pPr>
        <w:pStyle w:val="TextBody"/>
        <w:rPr/>
      </w:pPr>
      <w:r>
        <w:rPr/>
        <w:t>Личное дело гражданского служащего ведется кадровой службой государственного органа.</w:t>
      </w:r>
    </w:p>
    <w:p>
      <w:pPr>
        <w:pStyle w:val="TextBody"/>
        <w:rPr/>
      </w:pPr>
      <w:r>
        <w:rPr/>
        <w:t>11. Персональные данные, внесенные в личные дела гражданских служащих, иные сведения, содержащиеся в личных делах гражданских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>
      <w:pPr>
        <w:pStyle w:val="TextBody"/>
        <w:rPr/>
      </w:pPr>
      <w:r>
        <w:rPr/>
        <w:t>12. В соответствии с частью 5 статьи 20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>
      <w:pPr>
        <w:pStyle w:val="TextBody"/>
        <w:rPr/>
      </w:pPr>
      <w:r>
        <w:rPr/>
        <w:t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пункте 12 настоящего Положения: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декларированный годовой доход;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>
      <w:pPr>
        <w:pStyle w:val="TextBody"/>
        <w:rPr/>
      </w:pPr>
      <w:r>
        <w:rPr/>
        <w:t>14. Сведения, указанные в пункте 13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>
      <w:pPr>
        <w:pStyle w:val="TextBody"/>
        <w:rPr/>
      </w:pPr>
      <w:r>
        <w:rPr/>
        <w:t>15. В предоставляемых средствам массовой информации сведениях запрещается указывать:</w:t>
      </w:r>
    </w:p>
    <w:p>
      <w:pPr>
        <w:pStyle w:val="TextBody"/>
        <w:rPr/>
      </w:pPr>
      <w:r>
        <w:rPr>
          <w:rStyle w:val="StrongEmphasis"/>
        </w:rPr>
        <w:t xml:space="preserve">а) </w:t>
      </w:r>
      <w:r>
        <w:rPr/>
        <w:t>иные данные о доходах, имуществе и обязательствах имущественного характера гражданского служащего, кроме указанных в пункте 13 настоящего Положения;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данные о супруге, детях и иных членах семьи гражданского служащего;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информацию, отнесенную к государственной тайне или являющуюся конфиденциальной.</w:t>
      </w:r>
    </w:p>
    <w:p>
      <w:pPr>
        <w:pStyle w:val="TextBody"/>
        <w:rPr/>
      </w:pPr>
      <w:r>
        <w:rPr/>
        <w:t>16. К личному делу гражданского служащего приобщаются: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>
      <w:pPr>
        <w:pStyle w:val="TextBody"/>
        <w:rPr/>
      </w:pPr>
      <w:r>
        <w:rPr>
          <w:rStyle w:val="StrongEmphasis"/>
        </w:rPr>
        <w:t xml:space="preserve">г) </w:t>
      </w:r>
      <w:r>
        <w:rPr/>
        <w:t>копия паспорта и копии свидетельств о государственной регистрации актов гражданского состояния;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копия трудовой книжки или документа, подтверждающего прохождение военной или иной службы;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>
      <w:pPr>
        <w:pStyle w:val="TextBody"/>
        <w:rPr/>
      </w:pPr>
      <w:r>
        <w:rPr>
          <w:rStyle w:val="StrongEmphasis"/>
        </w:rPr>
        <w:t>ж)</w:t>
      </w:r>
      <w:r>
        <w:rPr/>
        <w:t xml:space="preserve">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>
      <w:pPr>
        <w:pStyle w:val="TextBody"/>
        <w:rPr/>
      </w:pPr>
      <w:r>
        <w:rPr>
          <w:rStyle w:val="StrongEmphasis"/>
        </w:rPr>
        <w:t xml:space="preserve">з) </w:t>
      </w:r>
      <w:r>
        <w:rPr/>
        <w:t>копия акта государственного органа о назначении на должность гражданской службы;</w:t>
      </w:r>
    </w:p>
    <w:p>
      <w:pPr>
        <w:pStyle w:val="TextBody"/>
        <w:rPr/>
      </w:pPr>
      <w:r>
        <w:rPr>
          <w:rStyle w:val="StrongEmphasis"/>
        </w:rPr>
        <w:t>и)</w:t>
      </w:r>
      <w:r>
        <w:rPr/>
        <w:t xml:space="preserve">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>
      <w:pPr>
        <w:pStyle w:val="TextBody"/>
        <w:rPr/>
      </w:pPr>
      <w:r>
        <w:rPr>
          <w:rStyle w:val="StrongEmphasis"/>
        </w:rPr>
        <w:t xml:space="preserve">к) </w:t>
      </w:r>
      <w:r>
        <w:rPr/>
        <w:t>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>
      <w:pPr>
        <w:pStyle w:val="TextBody"/>
        <w:rPr/>
      </w:pPr>
      <w:r>
        <w:rPr>
          <w:rStyle w:val="StrongEmphasis"/>
        </w:rPr>
        <w:t>л)</w:t>
      </w:r>
      <w:r>
        <w:rPr/>
        <w:t xml:space="preserve"> копии документов воинского учета (для военнообязанных и лиц, подлежащих призыву на военную службу);</w:t>
      </w:r>
    </w:p>
    <w:p>
      <w:pPr>
        <w:pStyle w:val="TextBody"/>
        <w:rPr/>
      </w:pPr>
      <w:r>
        <w:rPr>
          <w:rStyle w:val="StrongEmphasis"/>
        </w:rPr>
        <w:t>м)</w:t>
      </w:r>
      <w:r>
        <w:rPr/>
        <w:t xml:space="preserve">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>
      <w:pPr>
        <w:pStyle w:val="TextBody"/>
        <w:rPr/>
      </w:pPr>
      <w:r>
        <w:rPr>
          <w:rStyle w:val="StrongEmphasis"/>
        </w:rPr>
        <w:t>н)</w:t>
      </w:r>
      <w:r>
        <w:rPr/>
        <w:t xml:space="preserve">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>
      <w:pPr>
        <w:pStyle w:val="TextBody"/>
        <w:rPr/>
      </w:pPr>
      <w:r>
        <w:rPr>
          <w:rStyle w:val="StrongEmphasis"/>
        </w:rPr>
        <w:t>о)</w:t>
      </w:r>
      <w:r>
        <w:rPr/>
        <w:t xml:space="preserve">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>
      <w:pPr>
        <w:pStyle w:val="TextBody"/>
        <w:rPr/>
      </w:pPr>
      <w:r>
        <w:rPr>
          <w:rStyle w:val="StrongEmphasis"/>
        </w:rPr>
        <w:t>п)</w:t>
      </w:r>
      <w:r>
        <w:rPr/>
        <w:t xml:space="preserve">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>
      <w:pPr>
        <w:pStyle w:val="TextBody"/>
        <w:rPr/>
      </w:pPr>
      <w:r>
        <w:rPr>
          <w:rStyle w:val="StrongEmphasis"/>
        </w:rPr>
        <w:t>р)</w:t>
      </w:r>
      <w:r>
        <w:rPr/>
        <w:t xml:space="preserve"> копии документов о включении гражданского служащего в кадровый резерв, а также об исключении его из кадрового резерва;</w:t>
      </w:r>
    </w:p>
    <w:p>
      <w:pPr>
        <w:pStyle w:val="TextBody"/>
        <w:rPr/>
      </w:pPr>
      <w:r>
        <w:rPr>
          <w:rStyle w:val="StrongEmphasis"/>
        </w:rPr>
        <w:t>с)</w:t>
      </w:r>
      <w:r>
        <w:rPr/>
        <w:t xml:space="preserve"> копии решений о поощрении гражданского служащего, а также о наложении на него дисциплинарного взыскания до его снятия или отмены;</w:t>
      </w:r>
    </w:p>
    <w:p>
      <w:pPr>
        <w:pStyle w:val="TextBody"/>
        <w:rPr/>
      </w:pPr>
      <w:r>
        <w:rPr>
          <w:rStyle w:val="StrongEmphasis"/>
        </w:rPr>
        <w:t>т)</w:t>
      </w:r>
      <w:r>
        <w:rPr/>
        <w:t xml:space="preserve">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>
      <w:pPr>
        <w:pStyle w:val="TextBody"/>
        <w:rPr/>
      </w:pPr>
      <w:r>
        <w:rPr>
          <w:rStyle w:val="StrongEmphasis"/>
        </w:rPr>
        <w:t>у)</w:t>
      </w:r>
      <w:r>
        <w:rPr/>
        <w:t xml:space="preserve">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>
      <w:pPr>
        <w:pStyle w:val="TextBody"/>
        <w:rPr/>
      </w:pPr>
      <w:r>
        <w:rPr>
          <w:rStyle w:val="StrongEmphasis"/>
        </w:rPr>
        <w:t>ф)</w:t>
      </w:r>
      <w:r>
        <w:rPr/>
        <w:t xml:space="preserve"> сведения о доходах, имуществе и обязательствах имущественного характера гражданского служащего;</w:t>
      </w:r>
    </w:p>
    <w:p>
      <w:pPr>
        <w:pStyle w:val="TextBody"/>
        <w:rPr/>
      </w:pPr>
      <w:r>
        <w:rPr>
          <w:rStyle w:val="StrongEmphasis"/>
        </w:rPr>
        <w:t>х)</w:t>
      </w:r>
      <w:r>
        <w:rPr/>
        <w:t xml:space="preserve"> копия страхового свидетельства обязательного пенсионного страхования;</w:t>
      </w:r>
    </w:p>
    <w:p>
      <w:pPr>
        <w:pStyle w:val="TextBody"/>
        <w:rPr/>
      </w:pPr>
      <w:r>
        <w:rPr>
          <w:rStyle w:val="StrongEmphasis"/>
        </w:rPr>
        <w:t>ц)</w:t>
      </w:r>
      <w:r>
        <w:rPr/>
        <w:t xml:space="preserve">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>
      <w:pPr>
        <w:pStyle w:val="TextBody"/>
        <w:rPr/>
      </w:pPr>
      <w:r>
        <w:rPr>
          <w:rStyle w:val="StrongEmphasis"/>
        </w:rPr>
        <w:t>ч)</w:t>
      </w:r>
      <w:r>
        <w:rPr/>
        <w:t xml:space="preserve"> копия страхового медицинского полиса обязательного медицинского страхования граждан;</w:t>
      </w:r>
    </w:p>
    <w:p>
      <w:pPr>
        <w:pStyle w:val="TextBody"/>
        <w:rPr/>
      </w:pPr>
      <w:r>
        <w:rPr>
          <w:rStyle w:val="StrongEmphasis"/>
        </w:rPr>
        <w:t>ш)</w:t>
      </w:r>
      <w:r>
        <w:rPr/>
        <w:t xml:space="preserve"> 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прохождению;</w:t>
      </w:r>
    </w:p>
    <w:p>
      <w:pPr>
        <w:pStyle w:val="TextBody"/>
        <w:rPr/>
      </w:pPr>
      <w:r>
        <w:rPr>
          <w:rStyle w:val="StrongEmphasis"/>
        </w:rPr>
        <w:t>щ)</w:t>
      </w:r>
      <w:r>
        <w:rPr/>
        <w:t xml:space="preserve">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>
      <w:pPr>
        <w:pStyle w:val="TextBody"/>
        <w:rPr/>
      </w:pPr>
      <w:r>
        <w:rPr/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>
      <w:pPr>
        <w:pStyle w:val="TextBody"/>
        <w:rPr/>
      </w:pPr>
      <w:r>
        <w:rPr/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>
      <w:pPr>
        <w:pStyle w:val="TextBody"/>
        <w:rPr/>
      </w:pPr>
      <w:r>
        <w:rPr/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>
      <w:pPr>
        <w:pStyle w:val="TextBody"/>
        <w:rPr/>
      </w:pPr>
      <w:r>
        <w:rPr/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>
      <w:pPr>
        <w:pStyle w:val="TextBody"/>
        <w:rPr/>
      </w:pPr>
      <w:r>
        <w:rPr/>
        <w:t>19. В обязанности кадровой службы государственного органа, осуществляющей ведение личных дел гражданских служащих, входит:</w:t>
      </w:r>
    </w:p>
    <w:p>
      <w:pPr>
        <w:pStyle w:val="TextBody"/>
        <w:rPr/>
      </w:pPr>
      <w:r>
        <w:rPr>
          <w:rStyle w:val="StrongEmphasis"/>
        </w:rPr>
        <w:t xml:space="preserve">а) </w:t>
      </w:r>
      <w:r>
        <w:rPr/>
        <w:t>приобщение документов, указанных в пунктах 16 и 17 настоящего Положения, к личным делам гражданских служащих;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обеспечение сохранности личных дел гражданских служащих;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обеспечение конфиденциальности сведений, содержащихся в личных делах гражданских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информирование гражданских служащих, указанных в подпунктах "г" и "д"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>
      <w:pPr>
        <w:pStyle w:val="TextBody"/>
        <w:rPr/>
      </w:pPr>
      <w:r>
        <w:rPr>
          <w:rStyle w:val="StrongEmphasis"/>
        </w:rPr>
        <w:t>ж)</w:t>
      </w:r>
      <w:r>
        <w:rPr/>
        <w:t xml:space="preserve">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>
      <w:pPr>
        <w:pStyle w:val="TextBody"/>
        <w:rPr/>
      </w:pPr>
      <w:r>
        <w:rPr/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>
      <w:pPr>
        <w:pStyle w:val="TextBody"/>
        <w:rPr/>
      </w:pPr>
      <w:r>
        <w:rPr/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>
      <w:pPr>
        <w:pStyle w:val="TextBody"/>
        <w:rPr/>
      </w:pPr>
      <w:r>
        <w:rPr/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>
      <w:pPr>
        <w:pStyle w:val="TextBody"/>
        <w:rPr/>
      </w:pPr>
      <w:r>
        <w:rPr/>
        <w:t>23. Личные дела гражданских служащих, уволенных с гражданской службы (за исключением гражданских служащих, указанных в пункте 22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>
      <w:pPr>
        <w:pStyle w:val="TextBody"/>
        <w:rPr/>
      </w:pPr>
      <w:r>
        <w:rPr/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>
      <w:pPr>
        <w:pStyle w:val="TextBody"/>
        <w:spacing w:before="0" w:after="283"/>
        <w:rPr/>
      </w:pPr>
      <w:r>
        <w:rPr/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