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16 августа 2012 г.</w:t>
      </w:r>
    </w:p>
    <w:p>
      <w:pPr>
        <w:pStyle w:val="Heading2"/>
        <w:rPr/>
      </w:pPr>
      <w:r>
        <w:rPr/>
        <w:t>«Об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главами крестьянских (фермерских) хозяйств, и порядка ее заполнения»</w:t>
      </w:r>
    </w:p>
    <w:p>
      <w:pPr>
        <w:pStyle w:val="TextBody"/>
        <w:rPr/>
      </w:pPr>
      <w:r>
        <w:rPr/>
        <w:t>В соответствии частью 5 статьи 16 Федерального закона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(Собрание законодательства Российской Федерации, 2009, № 30, ст. 3738; 2010, № 31, ст. 4196; 2011, № 29, ст. 4291) п р и к а з ы в а 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rPr/>
      </w:pPr>
      <w:r>
        <w:rPr/>
        <w:t>форму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главами крестьянских (фермерских) хозяйств (форма РСВ-2 ПФР), согласно приложению № 1.</w:t>
      </w:r>
    </w:p>
    <w:p>
      <w:pPr>
        <w:pStyle w:val="TextBody"/>
        <w:rPr/>
      </w:pPr>
      <w:r>
        <w:rPr/>
        <w:t>порядок заполнения формы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главами крестьянских (фермерских) хозяйств, согласно приложению № 2.</w:t>
      </w:r>
    </w:p>
    <w:p>
      <w:pPr>
        <w:pStyle w:val="TextBody"/>
        <w:rPr/>
      </w:pPr>
      <w:r>
        <w:rPr/>
        <w:t>2. Признать утратившим силу:</w:t>
      </w:r>
    </w:p>
    <w:p>
      <w:pPr>
        <w:pStyle w:val="TextBody"/>
        <w:rPr/>
      </w:pPr>
      <w:r>
        <w:rPr/>
        <w:t>Приказ Министерства здравоохранения и социального развития Российской Федерации от 12 ноября 2009 г. № 895н «Об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страхование и территориальные фонды обязательного медицинского страхования плательщиками страховых взносов, не производящими выплаты и иные вознаграждения физическим лицам» (зарегистрирован Министерством юстиции Российской Федерации 14 декабря 2009 г. № 15581).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