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№55н от 16 августа 2012 г.</w:t>
      </w:r>
    </w:p>
    <w:p>
      <w:pPr>
        <w:pStyle w:val="Heading2"/>
        <w:rPr/>
      </w:pPr>
      <w:r>
        <w:rPr/>
        <w:t>«Об утверждении примерных должностных регламентов федеральных государственных гражданских служащих Министерства труда и социальной защиты Российской Федерации»</w:t>
      </w:r>
    </w:p>
    <w:p>
      <w:pPr>
        <w:pStyle w:val="TextBody"/>
        <w:spacing w:before="0" w:after="0"/>
        <w:rPr/>
      </w:pPr>
      <w:r>
        <w:rPr/>
        <w:t>В соответствии с Федеральным законом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7337), Указом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N 10, ст. 1091; N 13, ст. 1360; N 38, ст. 3975;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2754) и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>
      <w:pPr>
        <w:pStyle w:val="TextBody"/>
        <w:spacing w:before="0" w:after="0"/>
        <w:rPr/>
      </w:pPr>
      <w:r>
        <w:rPr/>
        <w:t>1. Утвердить примерные должностные регламенты федеральных государственных гражданских служащих Министерства труда и социальной защиты Российской Федерации согласно приложениям N 1 - 20.</w:t>
      </w:r>
    </w:p>
    <w:p>
      <w:pPr>
        <w:pStyle w:val="TextBody"/>
        <w:spacing w:before="0" w:after="0"/>
        <w:rPr/>
      </w:pPr>
      <w:r>
        <w:rPr/>
        <w:t>2. Руководителям структурных подразделений представить в Департамент управления делами должностные регламенты по каждой должности федеральной государственной гражданской службы, предусмотренной штатным расписанием Министерства труда и социальной защиты Российской Федерации.</w:t>
      </w:r>
    </w:p>
    <w:p>
      <w:pPr>
        <w:pStyle w:val="TextBody"/>
        <w:spacing w:before="0" w:after="0"/>
        <w:rPr/>
      </w:pPr>
      <w:r>
        <w:rPr/>
        <w:t>3. Возложить полномочия представителя нанимателя по утверждению должностных регламентов федеральных государственных гражданских служащих Министерства труда и социальной защиты Российской Федерации (за исключением заместителей Министра, помощников (советников) Министра, руководителей структурных подразделений, их заместителей, начальников и заместителей начальников структурных подразделений по защите государственной тайны и по организации мероприятий по мобилизационной подготовке и мобилизации) на заместителей Министра, курирующих соответствующие структурные подразделения.</w:t>
      </w:r>
    </w:p>
    <w:p>
      <w:pPr>
        <w:pStyle w:val="TextBody"/>
        <w:rPr/>
      </w:pPr>
      <w:r>
        <w:rPr/>
        <w:t>4. Контроль за исполнением настоящего приказа оставляю за собой.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