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Справка Минтруда России от 5 октября 2012 г.</w:t>
      </w:r>
    </w:p>
    <w:p>
      <w:pPr>
        <w:pStyle w:val="Heading2"/>
        <w:spacing w:before="200" w:after="120"/>
        <w:rPr/>
      </w:pPr>
      <w:r>
        <w:rPr/>
        <w:t>Справка Минтруда России от 5 октября 2012 г.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