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8 октября 2012 г.</w:t>
      </w:r>
    </w:p>
    <w:p>
      <w:pPr>
        <w:pStyle w:val="Heading2"/>
        <w:rPr/>
      </w:pPr>
      <w:r>
        <w:rPr/>
        <w:t>«Об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 »</w:t>
      </w:r>
    </w:p>
    <w:p>
      <w:pPr>
        <w:pStyle w:val="TextBody"/>
        <w:rPr/>
      </w:pPr>
      <w:r>
        <w:rPr/>
        <w:t xml:space="preserve">В целях совершенствования и упорядочения работы федеральных государственных учреждений медико-социальной экспертизы и в соответствии с подпунктом 5.2.99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 </w:t>
      </w:r>
    </w:p>
    <w:p>
      <w:pPr>
        <w:pStyle w:val="TextBody"/>
        <w:rPr/>
      </w:pPr>
      <w:r>
        <w:rPr/>
        <w:t>Утвердить форму протокола проведения медико-социальной экспертизы гражданина в федеральном государственном учреждении медико-социальной экспертизы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