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России, Минфина России, Минобразования России от 26 октября 2012 г.</w:t>
      </w:r>
    </w:p>
    <w:p>
      <w:pPr>
        <w:pStyle w:val="Heading2"/>
        <w:rPr/>
      </w:pPr>
      <w:r>
        <w:rPr/>
        <w:t>«Об утверждении разъяснения о порядке применения подпункта «з» пункта 2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Российской Федерации от 18 июля 1996 г. № 841»</w:t>
      </w:r>
    </w:p>
    <w:p>
      <w:pPr>
        <w:pStyle w:val="TextBody"/>
        <w:rPr/>
      </w:pPr>
      <w:r>
        <w:rPr/>
        <w:t>В соответствии с пунктом 2 постановления Правительства Российской Федерации от 18 июля 1996 г. № 841 «О перечне видов заработной платы и иного дохода, из которых производится удержание алиментов на несовершеннолетних детей» (Собрание законодательства Российской Федерации, 1996, № 31, ст. 3743; 1998, № 21, ст. 2240; 2003, № 33, ст. 3269; 2004, № 8, ст. 663; 2008, № 29, ст. 3515; № 34, ст. 3922) приказываем:</w:t>
      </w:r>
    </w:p>
    <w:p>
      <w:pPr>
        <w:pStyle w:val="TextBody"/>
        <w:rPr/>
      </w:pPr>
      <w:r>
        <w:rPr/>
        <w:t>Утвердить разъяснение о порядке применения подпункта «з» пункта 2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Российской Федерации от 18 июля 1996 г. № 841, согласно приложению.</w:t>
      </w:r>
    </w:p>
    <w:p>
      <w:pPr>
        <w:pStyle w:val="Heading5"/>
        <w:rPr/>
      </w:pPr>
      <w:r>
        <w:rPr/>
        <w:t>Министр труда и социальной защиты Российской Федерации М.А.Топилин</w:t>
      </w:r>
    </w:p>
    <w:p>
      <w:pPr>
        <w:pStyle w:val="Heading5"/>
        <w:rPr/>
      </w:pPr>
      <w:r>
        <w:rPr/>
        <w:t>Министр финансов Российской Федерации А.Г.Силуанов</w:t>
      </w:r>
    </w:p>
    <w:p>
      <w:pPr>
        <w:pStyle w:val="Heading5"/>
        <w:spacing w:before="120" w:after="60"/>
        <w:rPr/>
      </w:pPr>
      <w:r>
        <w:rPr/>
        <w:t>Министр образования и науки Российской Федерации Д.В.Ливанов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