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26 ноября 2012 г.</w:t>
      </w:r>
    </w:p>
    <w:p>
      <w:pPr>
        <w:pStyle w:val="Heading2"/>
        <w:rPr/>
      </w:pPr>
      <w:r>
        <w:rPr/>
        <w:t>«Об утверждении формы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и Порядка ее заполнения»</w:t>
      </w:r>
    </w:p>
    <w:p>
      <w:pPr>
        <w:pStyle w:val="TextBody"/>
        <w:rPr/>
      </w:pPr>
      <w:r>
        <w:rPr/>
        <w:t>В соответствии с пунктом 1 части 9 статьи 15 Федерального закона от 24 июля 2009 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(Собрание законодательства Российской Федерации, 2009, № 30, ст. 3738; 2010, № 31, ст. 4196; № 49, ст. 6409; № 50, ст. 6597; 2011, № 1, ст. 40; № 29, ст. 4291; № 49, ст. 7057) п р и к а з ы в а ю: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rPr/>
      </w:pPr>
      <w:r>
        <w:rPr/>
        <w:t>форму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(форма РСВ-1 ПФР), согласно приложению № 1;</w:t>
      </w:r>
    </w:p>
    <w:p>
      <w:pPr>
        <w:pStyle w:val="TextBody"/>
        <w:rPr/>
      </w:pPr>
      <w:r>
        <w:rPr/>
        <w:t>Порядок заполнения формы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(форма РСВ-1 ПФР), согласно приложению № 2.</w:t>
      </w:r>
    </w:p>
    <w:p>
      <w:pPr>
        <w:pStyle w:val="TextBody"/>
        <w:rPr/>
      </w:pPr>
      <w:r>
        <w:rPr/>
        <w:t>2. Установить, что настоящий приказ применяется, начиная с представления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за I квартал 2013 года.</w:t>
      </w:r>
    </w:p>
    <w:p>
      <w:pPr>
        <w:pStyle w:val="TextBody"/>
        <w:spacing w:before="0" w:after="283"/>
        <w:rPr/>
      </w:pPr>
      <w:r>
        <w:rPr/>
        <w:t>Министр 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