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№15-3-1108 от 6 декабря 2012 г.</w:t>
      </w:r>
    </w:p>
    <w:p>
      <w:pPr>
        <w:pStyle w:val="Heading2"/>
        <w:rPr/>
      </w:pPr>
      <w:r>
        <w:rPr/>
        <w:t>Письмо Минтруда России №15-3-1108 от 6 декабря 2012 г.</w:t>
      </w:r>
    </w:p>
    <w:p>
      <w:pPr>
        <w:pStyle w:val="Heading5"/>
        <w:rPr/>
      </w:pPr>
      <w:r>
        <w:rPr/>
        <w:t xml:space="preserve">Руководителям </w:t>
        <w:br/>
        <w:t xml:space="preserve">аттестующих организаций </w:t>
        <w:br/>
        <w:t>по списку</w:t>
      </w:r>
    </w:p>
    <w:p>
      <w:pPr>
        <w:pStyle w:val="TextBody"/>
        <w:rPr/>
      </w:pPr>
      <w:r>
        <w:rPr/>
        <w:t>Департамент условий и охраны труда Министерства труда и социальной защиты Российской Федерации сообщает, что в соответствии с пунктом 46 Порядка аттестации рабочих мест по условиям труда, утвержденного приказом Минздравсоцразвития России от 26 апреля 2010 г. № 342н (далее – Порядок аттестации), аттестующие организации, аккредитованные в соответствии с приказом Минздравсоцразвития России от 1 апреля 2010 г.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труда», обязаны передавать данные, содержащиеся в документах, указанных в пункте 46 Порядка аттестации, в федеральную систему сбора, обработки и хранения данных о результатах аттестации рабочих мест по условиям труда.</w:t>
      </w:r>
    </w:p>
    <w:p>
      <w:pPr>
        <w:pStyle w:val="TextBody"/>
        <w:rPr/>
      </w:pPr>
      <w:r>
        <w:rPr/>
        <w:t>Данная информационная система введена в промышленную эксплуатацию приказом Минздравсоцразвития России от 23 декабря 2011 г. № 1604 «О вводе в промышленную эксплуатацию автоматизированной системы анализа и контроля в области охраны труда».</w:t>
      </w:r>
    </w:p>
    <w:p>
      <w:pPr>
        <w:pStyle w:val="TextBody"/>
        <w:rPr/>
      </w:pPr>
      <w:r>
        <w:rPr/>
        <w:t>Для передачи указанных сведений необходимо:</w:t>
      </w:r>
    </w:p>
    <w:p>
      <w:pPr>
        <w:pStyle w:val="TextBody"/>
        <w:rPr/>
      </w:pPr>
      <w:r>
        <w:rPr/>
        <w:t>подать запрос на регистрацию на сайте удостоверяющего центра и получить маркер временного доступа (в случае, если подана заявка в письменном виде, но отсутствует электронный запрос на регистрацию, работа по выпуску ключей не будет завершена);</w:t>
      </w:r>
    </w:p>
    <w:p>
      <w:pPr>
        <w:pStyle w:val="TextBody"/>
        <w:rPr/>
      </w:pPr>
      <w:r>
        <w:rPr/>
        <w:t>загрузить и установить на рабочее место оператора последнюю версию клиентского приложения, размещенную в разделе "Программное обеспечение" на сайте http://akot-info.rosminzdrav.ru (необходима регистрация), а также загрузить и установить на рабочее место оператора сертифицированный криптопровайдер для работы с электронными ключами доступа в системе;</w:t>
      </w:r>
    </w:p>
    <w:p>
      <w:pPr>
        <w:pStyle w:val="TextBody"/>
        <w:rPr/>
      </w:pPr>
      <w:r>
        <w:rPr/>
        <w:t>отправить заверенную руководителем организации (подписью и печатью) заявку на выпуск электронного сертификата пользователя Удостоверяющего центра Минздравсоцразвития России (форма заявки расположена на сайте УЦ по адресу: http://crt.rosminzdrav.ru/F1.doc) и получить сертификат пользователя в соответствии с порядком, описанным в Руководстве пользователя Удостоверяющего центра Минздравсоцразвития России (во вложении).</w:t>
      </w:r>
    </w:p>
    <w:p>
      <w:pPr>
        <w:pStyle w:val="TextBody"/>
        <w:rPr/>
      </w:pPr>
      <w:r>
        <w:rPr/>
        <w:t>Рабочее место пользователя должно соответствовать следующим минимальным техническим требованиям:</w:t>
      </w:r>
    </w:p>
    <w:p>
      <w:pPr>
        <w:pStyle w:val="TextBody"/>
        <w:rPr/>
      </w:pPr>
      <w:r>
        <w:rPr/>
        <w:t>- CPU Intel Pentium 4 с частотой работы процессора не ниже 2.0 ГГц, либо альтернативный процессор других фирм с реальной частотой работы не ниже заданной;</w:t>
      </w:r>
    </w:p>
    <w:p>
      <w:pPr>
        <w:pStyle w:val="TextBody"/>
        <w:rPr/>
      </w:pPr>
      <w:r>
        <w:rPr/>
        <w:t>- RAM 512-1024 Mb;</w:t>
      </w:r>
    </w:p>
    <w:p>
      <w:pPr>
        <w:pStyle w:val="TextBody"/>
        <w:rPr/>
      </w:pPr>
      <w:r>
        <w:rPr/>
        <w:t>- HDD 80-120Gb;</w:t>
      </w:r>
    </w:p>
    <w:p>
      <w:pPr>
        <w:pStyle w:val="TextBody"/>
        <w:rPr/>
      </w:pPr>
      <w:r>
        <w:rPr/>
        <w:t>- CD-Rom DVD±R/RW;</w:t>
      </w:r>
    </w:p>
    <w:p>
      <w:pPr>
        <w:pStyle w:val="TextBody"/>
        <w:rPr/>
      </w:pPr>
      <w:r>
        <w:rPr/>
        <w:t>- LAN 100T;</w:t>
      </w:r>
    </w:p>
    <w:p>
      <w:pPr>
        <w:pStyle w:val="TextBody"/>
        <w:rPr/>
      </w:pPr>
      <w:r>
        <w:rPr/>
        <w:t>- Monitor 17' LCD;</w:t>
      </w:r>
    </w:p>
    <w:p>
      <w:pPr>
        <w:pStyle w:val="TextBody"/>
        <w:rPr/>
      </w:pPr>
      <w:r>
        <w:rPr/>
        <w:t>- Mouse Optical;</w:t>
      </w:r>
    </w:p>
    <w:p>
      <w:pPr>
        <w:pStyle w:val="TextBody"/>
        <w:rPr/>
      </w:pPr>
      <w:r>
        <w:rPr/>
        <w:t>- Keyboard 102;</w:t>
      </w:r>
    </w:p>
    <w:p>
      <w:pPr>
        <w:pStyle w:val="TextBody"/>
        <w:rPr/>
      </w:pPr>
      <w:r>
        <w:rPr/>
        <w:t>Справочную информацию по передаче данных и подключению к системе можно получить на сайте http://akot-info.rosminzdrav.ru.</w:t>
      </w:r>
    </w:p>
    <w:p>
      <w:pPr>
        <w:pStyle w:val="TextBody"/>
        <w:rPr/>
      </w:pPr>
      <w:r>
        <w:rPr/>
        <w:t>Напоминаем, что передача сведений осуществляется аттестующей организацией ежемесячно, не позднее 10 числа месяца, следующего за отчетным месяцем (в случае не проведения аттестации рабочих мест в отчетном периоде следует представлять отчет с нулевым значением).</w:t>
      </w:r>
    </w:p>
    <w:p>
      <w:pPr>
        <w:pStyle w:val="TextBody"/>
        <w:rPr/>
      </w:pPr>
      <w:r>
        <w:rPr/>
        <w:t xml:space="preserve">Вне зависимости от даты получения сертификата пользователя, сведения о проведенной аттестации рабочих мест (ежемесячные отчеты) организациями, аккредитованными в соответствии с приказом Минздравсоцразвития России от </w:t>
        <w:br/>
        <w:t>1 апреля 2010 г. № 205н, следует направить в федеральную систему сбора, обработки и хранения данных о результатах аттестации рабочих мест по условиям труда за период с 1 января 2012 г.</w:t>
      </w:r>
    </w:p>
    <w:p>
      <w:pPr>
        <w:pStyle w:val="TextBody"/>
        <w:rPr/>
      </w:pPr>
      <w:r>
        <w:rPr/>
        <w:t>При невыполнении аттестующей организацией требований пункта 46 Порядка аттестации Департаментом условий и охраны труда Минтруда России будет рассматриваться вопрос об исключении их из реестра аккредитованных организаций, оказывающих услуги в области охраны труда.</w:t>
      </w:r>
    </w:p>
    <w:p>
      <w:pPr>
        <w:pStyle w:val="Heading5"/>
        <w:spacing w:before="120" w:after="60"/>
        <w:rPr/>
      </w:pPr>
      <w:r>
        <w:rPr/>
        <w:t xml:space="preserve">Директор Департамента </w:t>
        <w:br/>
        <w:t>условий и охраны труда</w:t>
        <w:br/>
        <w:t>В.А. Корж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