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№23 от 22 января 2013 г.</w:t>
      </w:r>
    </w:p>
    <w:p>
      <w:pPr>
        <w:pStyle w:val="Heading2"/>
        <w:rPr/>
      </w:pPr>
      <w:r>
        <w:rPr/>
        <w:t>«О Правилах разработки, утверждения и применения профессиональных стандартов»</w:t>
      </w:r>
    </w:p>
    <w:p>
      <w:pPr>
        <w:pStyle w:val="TextBody"/>
        <w:rPr/>
      </w:pPr>
      <w:r>
        <w:rPr/>
        <w:t>В соответствии со статьей 195</w:t>
      </w:r>
      <w:r>
        <w:rPr>
          <w:position w:val="8"/>
          <w:sz w:val="19"/>
        </w:rPr>
        <w:t>1</w:t>
      </w:r>
      <w:r>
        <w:rPr/>
        <w:t xml:space="preserve"> Трудового кодекса Российской Федерации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 Правила разработки, утверждения и применения профессиональных стандартов.</w:t>
      </w:r>
    </w:p>
    <w:p>
      <w:pPr>
        <w:pStyle w:val="TextBody"/>
        <w:rPr/>
      </w:pPr>
      <w:r>
        <w:rPr/>
        <w:t>2. 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содержащихся в профессиональных стандартах.</w:t>
      </w:r>
    </w:p>
    <w:p>
      <w:pPr>
        <w:pStyle w:val="TextBody"/>
        <w:rPr/>
      </w:pPr>
      <w:r>
        <w:rPr/>
        <w:t>3. Министерству труда и социальной защиты Российской Федерации давать разъяснения по вопросам применения Правил разработки, утверждения и применения профессиональных стандартов, утвержденных настоящим постановлением.</w:t>
      </w:r>
    </w:p>
    <w:p>
      <w:pPr>
        <w:pStyle w:val="TextBody"/>
        <w:rPr/>
      </w:pPr>
      <w:r>
        <w:rPr/>
        <w:t>4. Реализация федеральными органами исполнительной власти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 xml:space="preserve">Д.А. Медведев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