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4 февраля 2013 г.</w:t>
      </w:r>
    </w:p>
    <w:p>
      <w:pPr>
        <w:pStyle w:val="Heading2"/>
        <w:rPr/>
      </w:pPr>
      <w:r>
        <w:rPr/>
        <w:t>«Об утверждении формы и порядка выдачи справки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начислялись»</w:t>
      </w:r>
    </w:p>
    <w:p>
      <w:pPr>
        <w:pStyle w:val="TextBody"/>
        <w:rPr/>
      </w:pPr>
      <w:r>
        <w:rPr/>
        <w:t>В соответствии с пунктом 3 части 2 статьи 41 Федерального закона от 29 декабря 2006 г. № 255-ФЗ «Об обязательном социальном страховании на случай временной нетрудоспособности и в связи с материнством» (Собрание законодательства Российской Федерации, 2007, № 1, ст. 18; 2009, № 30, ст. 3739; 2010, № 50, ст. 6601; 2012, № 53, ст. 7601) п р и к а з ы в а ю:</w:t>
      </w:r>
    </w:p>
    <w:p>
      <w:pPr>
        <w:pStyle w:val="TextBody"/>
        <w:rPr/>
      </w:pPr>
      <w:r>
        <w:rPr/>
        <w:t>1. Утвердить:</w:t>
      </w:r>
    </w:p>
    <w:p>
      <w:pPr>
        <w:pStyle w:val="TextBody"/>
        <w:rPr/>
      </w:pPr>
      <w:r>
        <w:rPr/>
        <w:t>форму справки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начислялись, согласно приложению № 1;</w:t>
      </w:r>
    </w:p>
    <w:p>
      <w:pPr>
        <w:pStyle w:val="TextBody"/>
        <w:rPr/>
      </w:pPr>
      <w:r>
        <w:rPr/>
        <w:t>порядок выдачи справки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начислялись, согласно приложению № 2.</w:t>
      </w:r>
    </w:p>
    <w:p>
      <w:pPr>
        <w:pStyle w:val="TextBody"/>
        <w:rPr/>
      </w:pPr>
      <w:r>
        <w:rPr/>
        <w:t>2. Признать утратившим силу приказ Министерства здравоохранения и социального развития Российской Федерации от 17 января 2011 г. № 4н «Об утверждении формы и порядка выдачи справки о сумме заработной платы, иных выплат и вознаграждений, на которую были начислены страховые взносы на обязательное социальное страхование на случай временной нетрудоспособности и в связи с материнством, за два календарных года, предшествующих году прекращения работы (службы, иной деятельности) или году обращения за справкой, и текущий календарный год» (зарегистрирован Министерством юстиции Российской Федерации 1 марта 2011 г. № 19974).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