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№115 от 25 марта 2013 г.</w:t>
      </w:r>
    </w:p>
    <w:p>
      <w:pPr>
        <w:pStyle w:val="Heading2"/>
        <w:rPr/>
      </w:pPr>
      <w:r>
        <w:rPr/>
        <w:t>«О признании утратившим силу постановления Министерства труда Российской Федерации от 27 февраля 1995 г. № 11 «Об утверждении Рекомендаций по планированию мероприятий по охране труда»»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Признать утратившим силу постановление Министерства труда Российской Федерации от 27 февраля 1995 г. № 11 «Об утверждении Рекомендаций по планированию мероприятий по охране труда».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