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9 апреля 2013 г.</w:t>
      </w:r>
    </w:p>
    <w:p>
      <w:pPr>
        <w:pStyle w:val="Heading2"/>
        <w:spacing w:before="200" w:after="120"/>
        <w:rPr/>
      </w:pPr>
      <w:r>
        <w:rPr/>
        <w:t>«О кодексах профессиональной этики работников, оказывающих услуги в социальной сфере»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