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Мониторинг от 25 апреля 2013 г.</w:t>
      </w:r>
    </w:p>
    <w:p>
      <w:pPr>
        <w:pStyle w:val="Heading2"/>
        <w:rPr/>
      </w:pPr>
      <w:r>
        <w:rPr/>
        <w:t>«Мониторинг и оценка качества и доступности государственных услуг в области содействия занятости населения (по итогам деятельности органов службы занятости в 2012 году)»</w:t>
      </w:r>
    </w:p>
    <w:p>
      <w:pPr>
        <w:pStyle w:val="TextBody"/>
        <w:rPr/>
      </w:pPr>
      <w:r>
        <w:rPr/>
        <w:t>В целях повышения эффективности деятельности органов службы занятости населения по предоставлению государственных услуг Минтруд России в соответствии с подпунктом 7 пункта 3 статьи 7 Закона о занятости населения проводит мониторинг качества и доступности государственных услуг в области содействия занятости населения. Периодичность проведения мониторинга: каждые полгода.</w:t>
      </w:r>
    </w:p>
    <w:p>
      <w:pPr>
        <w:pStyle w:val="TextBody"/>
        <w:rPr/>
      </w:pPr>
      <w:r>
        <w:rPr/>
        <w:t>Объектами оценки качества и доступности в 2012 году являются следующие государственные услуги: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содействие гражданам в поиске подходящей работы, а работодателям - в подборе необходимых работников;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профессиональная подготовка, переподготовка и повышение квалификации безработных граждан;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организация проведения оплачиваемых общественных работ;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содействие самозанятости безработных граждан. </w:t>
      </w:r>
    </w:p>
    <w:p>
      <w:pPr>
        <w:pStyle w:val="TextBody"/>
        <w:rPr/>
      </w:pPr>
      <w:r>
        <w:rPr/>
        <w:t>Для оценки качества и доступности государственных услуг используются следующие показатели: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доля трудоустроенных граждан в численности граждан, обратившихся в целях поиска подходящей работы;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доля трудоустроенных инвалидов в численности инвалидов, обратившихся в целях поиска подходящей работы;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доля трудоустроенных на постоянную работу граждан в общей численности трудоустроенных при содействии органов службы занятости;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доля граждан, признанных безработными, из числа обратившихся в целях поиска подходящей работы;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доля работодателей, обратившихся в органы службы занятости за содействием в подборе необходимых работников, в общем количестве хозяйствующих субъектов (без учета индивидуальных предпринимателей);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доля приступивших к профессиональному обучению граждан в общей численности безработных граждан;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доля признанных безработными после завершения профессионального обучения в общей численности завершивших профессиональное обучение;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доля граждан, приступивших к общественным работам, в численности граждан, обратившихся в целях поиска подходящей работы;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доля получивших государственные услуги по содействию самозанятости в численности безработных граждан;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доля граждан, открывших собственное дело, в общей численности безработных граждан. </w:t>
      </w:r>
    </w:p>
    <w:p>
      <w:pPr>
        <w:pStyle w:val="TextBody"/>
        <w:rPr/>
      </w:pPr>
      <w:r>
        <w:rPr/>
        <w:t>По результатам мониторинга качества и доступности государственных услуг (рейтингу достижения уровня качества и доступности государственных услуг субъектами Российской Федерации) сформированы перечни субъектов Российской Федерации в порядке убывания указанных показателей по каждой из оцениваемых государственных услуг.</w:t>
      </w:r>
    </w:p>
    <w:p>
      <w:pPr>
        <w:pStyle w:val="TextBody"/>
        <w:spacing w:before="0" w:after="283"/>
        <w:rPr/>
      </w:pPr>
      <w:r>
        <w:rPr/>
        <w:t>Несмотря на относительную стабильность ситуации на рынке труда в 2012 году в целом по Российской Федерации, региональные рынки труда характеризуются значительной дифференциацией по показателям, характеризующим доступность и качество государственных услуг.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