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№НР 11-3/10/2-2719 от 16 мая 2013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28 мая 2013 года в 10-00 часов Министерство труда и социальной защиты Российской Федерации проводит совещание по вопросу о реализации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2013 года № 487-р.</w:t>
      </w:r>
    </w:p>
    <w:p>
      <w:pPr>
        <w:pStyle w:val="TextBody"/>
        <w:rPr/>
      </w:pPr>
      <w:r>
        <w:rPr/>
        <w:t>Прошу вас направить для участия в совещании Вашего заместителя, ответственного за данное направление работы.</w:t>
      </w:r>
    </w:p>
    <w:p>
      <w:pPr>
        <w:pStyle w:val="TextBody"/>
        <w:rPr/>
      </w:pPr>
      <w:r>
        <w:rPr/>
        <w:t xml:space="preserve">Информацию об участнике совещания сообщить 17 мая 2013 года на электронный адрес </w:t>
      </w:r>
      <w:hyperlink r:id="rId2">
        <w:r>
          <w:rPr>
            <w:rStyle w:val="InternetLink"/>
          </w:rPr>
          <w:t>GrigoryantsGN@rosmintrud.ru</w:t>
        </w:r>
      </w:hyperlink>
      <w:r>
        <w:rPr/>
        <w:t xml:space="preserve">, </w:t>
      </w:r>
      <w:hyperlink r:id="rId3">
        <w:r>
          <w:rPr>
            <w:rStyle w:val="InternetLink"/>
          </w:rPr>
          <w:t>ZhukON@rosmintrud.ru</w:t>
        </w:r>
      </w:hyperlink>
      <w:r>
        <w:rPr/>
        <w:t xml:space="preserve"> контактные телефоны 8 (495)587-88-89 доб.1130; 1134.</w:t>
      </w:r>
    </w:p>
    <w:p>
      <w:pPr>
        <w:pStyle w:val="Heading5"/>
        <w:spacing w:before="120" w:after="60"/>
        <w:rPr/>
      </w:pPr>
      <w:r>
        <w:rPr/>
        <w:t xml:space="preserve">Министр труда и социальной защиты Российской Федерации М.А.Топилин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IGORYANTSGN@ROSMINTRUD.RU" TargetMode="External"/><Relationship Id="rId3" Type="http://schemas.openxmlformats.org/officeDocument/2006/relationships/hyperlink" Target="mailto:ZHUKO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