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 июня 2013 г.</w:t>
      </w:r>
    </w:p>
    <w:p>
      <w:pPr>
        <w:pStyle w:val="Heading2"/>
        <w:rPr/>
      </w:pPr>
      <w:r>
        <w:rPr/>
        <w:t>«О разработке проектов федеральных законов «О специальной оценке условий труда» и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труда»»</w:t>
      </w:r>
    </w:p>
    <w:p>
      <w:pPr>
        <w:pStyle w:val="TextBody"/>
        <w:rPr/>
      </w:pPr>
      <w:r>
        <w:rPr/>
        <w:t>Проект федерального закона «О специальной оценке условий труда» разработан с целью введения единой процедуры специальной оценки условий труда, позволяющей объективно выявить и оценить вредные условия на конкретных рабочих местах на основе идентификации опасностей, связанных с воздействием факторов производственной среды и трудового процесса, и оценки уровня их воздействия с учетом эффективности мер защиты.</w:t>
      </w:r>
    </w:p>
    <w:p>
      <w:pPr>
        <w:pStyle w:val="TextBody"/>
        <w:rPr/>
      </w:pPr>
      <w:r>
        <w:rPr/>
        <w:t>В соответствии с законопроектом специальная оценка условий труда распространяется на все процедуры в сфере охраны труда, которые обязательны для реализации всеми работодателями и предполагают привязку к реальным условиям труда на рабочих местах (предоставление работникам компенсаций за работу во вредных и (или) опасных условиях труда, обеспечение работников средствами индивидуальной защиты, проведение медицинских осмотров работников, занятых во вредных и (или) опасных условиях труда), а также на работодателей, на рабочих местах которых заняты работники, имеющие право на досрочное пенсионное обеспечение.</w:t>
      </w:r>
    </w:p>
    <w:p>
      <w:pPr>
        <w:pStyle w:val="TextBody"/>
        <w:rPr/>
      </w:pPr>
      <w:r>
        <w:rPr/>
        <w:t>Проектом федерального закона определяется порядок проведения специальной оценки условий труда, требования к организациям и экспертам, осуществляющим специальную оценку условий труда, критерии определения условий труда на рабочих местах.</w:t>
      </w:r>
    </w:p>
    <w:p>
      <w:pPr>
        <w:pStyle w:val="TextBody"/>
        <w:rPr/>
      </w:pPr>
      <w:r>
        <w:rPr/>
        <w:t>Кроме того, предполагается дополнение трудового законодательства Российской Федерации положениями, требующимися для реализации работодателями, использующими труд наемных рабочих, чьи профессии предусмотрены Списками № 1 и № 2 производств, работ, профессий, должностей и показателей, дающих право на льготное пенсионное обеспечение, утвержденными постановлением Кабинета Министров СССР от 26.01.1991 № 10, права на освобождение от уплаты страховых взносов в Пенсионный фонд Российской Федерации по дополнительным тарифам, предусмотренных Федеральным законом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>
      <w:pPr>
        <w:pStyle w:val="TextBody"/>
        <w:rPr/>
      </w:pPr>
      <w:r>
        <w:rPr/>
        <w:t>С целью сохранения преемственности в реализации действующей на сегодняшний день уже свыше 20 лет процедуры оценки условий труда, в том числе, в части накопления информации о состоянии условий труда в Российской Федерации, исключения дополнительных финансовых расходов работодателей предлагается установление переходного периода после вступления в силу законопроекта на срок до 31 декабря 2018 года.</w:t>
      </w:r>
    </w:p>
    <w:p>
      <w:pPr>
        <w:pStyle w:val="TextBody"/>
        <w:rPr/>
      </w:pPr>
      <w:r>
        <w:rPr/>
        <w:t>Одновременно, в целях приведения законодательства Российской Федерации в соответствии с Федеральным законом «О специальной оценке условий труда» проектом федерального закона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труда»» предусматривается внесение изменений в Трудовой кодекс Российской Федерации, ряд базовых федеральных законов пенсионного законодательства, Кодекс Российской Федерации об административных правонарушениях и другие федеральные законы.</w:t>
      </w:r>
    </w:p>
    <w:p>
      <w:pPr>
        <w:pStyle w:val="TextBody"/>
        <w:rPr/>
      </w:pPr>
      <w:r>
        <w:rPr/>
        <w:t>В период с 15 июня по 31 июля 2013 года данные законопроекты согласованы с заинтересованными федеральными ведомствами, одобрены на заседании Российской трехсторонней комиссии по регулированию социально-трудовых отношений.</w:t>
      </w:r>
    </w:p>
    <w:p>
      <w:pPr>
        <w:pStyle w:val="TextBody"/>
        <w:rPr/>
      </w:pPr>
      <w:r>
        <w:rPr/>
        <w:t xml:space="preserve">31 июля данные законопроекты были внесены в Правительство Российской Федерации. </w:t>
      </w:r>
    </w:p>
    <w:p>
      <w:pPr>
        <w:pStyle w:val="TextBody"/>
        <w:rPr/>
      </w:pPr>
      <w:r>
        <w:rPr/>
        <w:t>В период с 1 по 25 августа законопроекты прошли независимую антикоррупционную экспертизу, правовую и антикоррупционную экспертизы Минюста России, получены заключения Государственно-правового управления Президента Российской Федерации и Экспертного управления Президента Российской Федерации, по результатам проработки которых законопроекты были частично доработаны в Аппарате Правительства Российской Федерации.</w:t>
      </w:r>
    </w:p>
    <w:p>
      <w:pPr>
        <w:pStyle w:val="TextBody"/>
        <w:rPr/>
      </w:pPr>
      <w:r>
        <w:rPr/>
        <w:t>26 августа законопроекты были рассмотрены и поддержаны на Комиссии Правительства Российской Федерации по законопроектной деятельности.</w:t>
      </w:r>
    </w:p>
    <w:p>
      <w:pPr>
        <w:pStyle w:val="TextBody"/>
        <w:rPr/>
      </w:pPr>
      <w:r>
        <w:rPr/>
        <w:t>27 августа законопроекты одобрены на заседании Правительства Российской Федерации.</w:t>
      </w:r>
    </w:p>
    <w:p>
      <w:pPr>
        <w:pStyle w:val="TextBody"/>
        <w:rPr/>
      </w:pPr>
      <w:r>
        <w:rPr/>
        <w:t xml:space="preserve">В соответствии с распоряжением Правительства Российской Федерации от 31 августа 2013 г. № 1547-р </w:t>
      </w:r>
      <w:hyperlink r:id="rId2">
        <w:r>
          <w:rPr>
            <w:rStyle w:val="InternetLink"/>
          </w:rPr>
          <w:t>проект федерального закона «О специальной оценке условий труда»</w:t>
        </w:r>
      </w:hyperlink>
      <w:r>
        <w:rPr/>
        <w:t xml:space="preserve"> и </w:t>
      </w:r>
      <w:hyperlink r:id="rId3">
        <w:r>
          <w:rPr>
            <w:rStyle w:val="InternetLink"/>
          </w:rPr>
          <w:t>проект федерального закона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  </w:r>
      </w:hyperlink>
      <w:r>
        <w:rPr/>
        <w:t xml:space="preserve"> внесены в Государственную Думу Федерального Собрания Российской Федерации. </w:t>
      </w:r>
    </w:p>
    <w:p>
      <w:pPr>
        <w:pStyle w:val="TextBody"/>
        <w:rPr/>
      </w:pPr>
      <w:r>
        <w:rPr/>
        <w:t>Дальнейшая работа над законопроектами будет продолжена в ходе их рассмотрения и подготовки ко второму чтению в Государственной Думе Федерального Собрания Российской Федерации.</w:t>
      </w:r>
    </w:p>
    <w:p>
      <w:pPr>
        <w:pStyle w:val="TextBody"/>
        <w:rPr/>
      </w:pPr>
      <w:r>
        <w:rPr/>
        <w:t>10 октября завершается срок представления предложений к законопроектам в Комитет по труду, социальной политике и делам ветеранов Государственной Думы Федерального Собрания Российской Федерации.</w:t>
      </w:r>
    </w:p>
    <w:p>
      <w:pPr>
        <w:pStyle w:val="TextBody"/>
        <w:rPr/>
      </w:pPr>
      <w:r>
        <w:rPr/>
        <w:t>15 октября 2013 г. законопроекты приняты в первом чтении в Государственной Думе Федерального Собрания Российской Федерации. В рамках подготовки законопроектов к рассмотрению во втором чтении Комитетом Государственной Думы Федерального Собрания Российской Федерации создана рабочая группа, в состав которой вошли представители заинтересованных федеральных органов исполнительной власти, общероссийских объединений профсоюзов и общероссийских объединений работодателей.</w:t>
      </w:r>
    </w:p>
    <w:p>
      <w:pPr>
        <w:pStyle w:val="TextBody"/>
        <w:rPr/>
      </w:pPr>
      <w:r>
        <w:rPr/>
        <w:t>23 декабря 2013 года федеральны законы приняты Государственной Думой Федерального Собрания Россйикой Федерации, 25 декабря 2013 года - одобрены Советом Федерации Федерального Собрания Российской Федерации.</w:t>
      </w:r>
    </w:p>
    <w:p>
      <w:pPr>
        <w:pStyle w:val="TextBody"/>
        <w:rPr/>
      </w:pPr>
      <w:r>
        <w:rPr>
          <w:rStyle w:val="StrongEmphasis"/>
        </w:rPr>
        <w:t xml:space="preserve">28 декабря 2013 года </w:t>
      </w:r>
      <w:hyperlink r:id="rId4">
        <w:r>
          <w:rPr>
            <w:rStyle w:val="StrongEmphasis"/>
          </w:rPr>
          <w:t>Федеральные законы № 426-ФЗ «О специальной оценке условий труд</w:t>
        </w:r>
      </w:hyperlink>
      <w:hyperlink r:id="rId5">
        <w:r>
          <w:rPr>
            <w:rStyle w:val="StrongEmphasis"/>
          </w:rPr>
          <w:t>а»</w:t>
        </w:r>
      </w:hyperlink>
      <w:r>
        <w:rPr>
          <w:rStyle w:val="StrongEmphasis"/>
        </w:rPr>
        <w:t xml:space="preserve"> и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подписаны Президентом Российской Федерации.</w:t>
      </w:r>
    </w:p>
    <w:p>
      <w:pPr>
        <w:pStyle w:val="TextBody"/>
        <w:rPr/>
      </w:pPr>
      <w:r>
        <w:rPr/>
        <w:t xml:space="preserve">Кроме того, с целью минимизации рисков при принятии законопроектов Минтруд России уже приступил к разработке проектов нормативных правовых актов, необходимых для реализации законопроектов. В настоящее время с целью проведения оценки регулирующего воздействия на Едином портале раскрытия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(сайт </w:t>
      </w:r>
      <w:hyperlink r:id="rId6">
        <w:r>
          <w:rPr>
            <w:rStyle w:val="InternetLink"/>
          </w:rPr>
          <w:t>www.regulation.gov.ru</w:t>
        </w:r>
      </w:hyperlink>
      <w:r>
        <w:rPr/>
        <w:t xml:space="preserve">) размещены: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7">
        <w:r>
          <w:rPr>
            <w:rStyle w:val="InternetLink"/>
          </w:rPr>
          <w:t>проект постановления Правительства Российской Федерации «Об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особенностей»</w:t>
        </w:r>
      </w:hyperlink>
      <w:r>
        <w:rPr/>
        <w:t xml:space="preserve">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8">
        <w:r>
          <w:rPr>
            <w:rStyle w:val="InternetLink"/>
          </w:rPr>
          <w:t>проект постановления Правительства Российской Федерации «Об утверждении Порядка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труда»;</w:t>
        </w:r>
      </w:hyperlink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9">
        <w:r>
          <w:rPr>
            <w:rStyle w:val="InternetLink"/>
          </w:rPr>
          <w:t>проект постановления Правительства Российской Федерации 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аннулировании»;</w:t>
        </w:r>
      </w:hyperlink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0">
        <w:r>
          <w:rPr>
            <w:rStyle w:val="InternetLink"/>
          </w:rPr>
          <w:t>проект постановления Правительства Российской Федерации «О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20 ноября 2008 г.№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</w:t>
        </w:r>
      </w:hyperlink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1">
        <w:r>
          <w:rPr>
            <w:rStyle w:val="InternetLink"/>
          </w:rPr>
          <w:t>проект приказа Минтруда России «Об утверждении Порядка проведения государственной экспертизы условий труда»</w:t>
        </w:r>
      </w:hyperlink>
      <w:r>
        <w:rPr/>
        <w:t xml:space="preserve">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2">
        <w:r>
          <w:rPr>
            <w:rStyle w:val="InternetLink"/>
          </w:rPr>
          <w:t>проект приказа Минтруда России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</w:r>
      </w:hyperlink>
      <w:r>
        <w:rPr/>
        <w:t xml:space="preserve">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hyperlink r:id="rId13">
        <w:r>
          <w:rPr>
            <w:rStyle w:val="InternetLink"/>
          </w:rPr>
          <w:t>проект приказа Минтруда России «Об утверждении Методики снижения класса (подкласса) условий труда при применении средств индивидуальной защиты»</w:t>
        </w:r>
      </w:hyperlink>
      <w:r>
        <w:rPr/>
        <w:t xml:space="preserve">. </w:t>
      </w:r>
    </w:p>
    <w:p>
      <w:pPr>
        <w:pStyle w:val="TextBody"/>
        <w:rPr/>
      </w:pPr>
      <w:hyperlink r:id="rId14">
        <w:r>
          <w:rPr>
            <w:rStyle w:val="InternetLink"/>
          </w:rPr>
          <w:t>Приказом Минтруда России от 24.01.2014г. №33н</w:t>
        </w:r>
      </w:hyperlink>
      <w:r>
        <w:rPr/>
        <w:t xml:space="preserve"> утверждены Методика проведения специальной оценки условий труда, Классификатор вредных и опасных факторов производственной среды и трудового процесса, форма отчета комиссии по проведению специальной оценки условий труда. 7 февраля 2014 года был подписан </w:t>
      </w:r>
      <w:hyperlink r:id="rId15">
        <w:r>
          <w:rPr>
            <w:rStyle w:val="InternetLink"/>
          </w:rPr>
          <w:t>приказ Минтруда России № 80н</w:t>
        </w:r>
      </w:hyperlink>
      <w:r>
        <w:rPr/>
        <w:t xml:space="preserve">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 20 февраля 2014 года издан </w:t>
      </w:r>
      <w:hyperlink r:id="rId16">
        <w:r>
          <w:rPr>
            <w:rStyle w:val="InternetLink"/>
          </w:rPr>
          <w:t>приказ Минтруда России № 103н</w:t>
        </w:r>
      </w:hyperlink>
      <w:r>
        <w:rPr/>
        <w:t xml:space="preserve">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Федерации». Данные приказы направлены на государственную регистрацию в Минюст России.</w:t>
      </w:r>
    </w:p>
    <w:p>
      <w:pPr>
        <w:pStyle w:val="TextBody"/>
        <w:rPr/>
      </w:pPr>
      <w:hyperlink r:id="rId17">
        <w:r>
          <w:rPr>
            <w:rStyle w:val="InternetLink"/>
          </w:rPr>
          <w:t>Приказ Минтруда России от 24.01.2014г. №32н</w:t>
        </w:r>
      </w:hyperlink>
      <w:r>
        <w:rPr/>
        <w:t xml:space="preserve">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 зарегистрирован в Минюсте России 28 февраля 2014 г. № 31467.</w:t>
      </w:r>
    </w:p>
    <w:p>
      <w:pPr>
        <w:pStyle w:val="TextBody"/>
        <w:rPr/>
      </w:pPr>
      <w:r>
        <w:rPr/>
        <w:t xml:space="preserve">12 февраля 2014 года принят </w:t>
      </w:r>
      <w:hyperlink r:id="rId18">
        <w:r>
          <w:rPr>
            <w:rStyle w:val="InternetLink"/>
          </w:rPr>
          <w:t>приказ Минтруда России № 96</w:t>
        </w:r>
      </w:hyperlink>
      <w:r>
        <w:rPr/>
        <w:t xml:space="preserve"> «О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Федерации».</w:t>
      </w:r>
    </w:p>
    <w:p>
      <w:pPr>
        <w:pStyle w:val="TextBody"/>
        <w:spacing w:before="0" w:after="283"/>
        <w:rPr/>
      </w:pPr>
      <w:hyperlink r:id="rId19">
        <w:r>
          <w:rPr>
            <w:rStyle w:val="InternetLink"/>
          </w:rPr>
          <w:t>Разъяснение Минтруда России в связи с введением специальной оценки условий труда.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sozd2.duma.gov.ru/main.nsf/(Spravka)?OpenAgent&amp;RN=337970-6" TargetMode="External"/><Relationship Id="rId3" Type="http://schemas.openxmlformats.org/officeDocument/2006/relationships/hyperlink" Target="http://asozd2.duma.gov.ru/main.nsf/(Spravka)?OpenAgent&amp;RN=337978-6" TargetMode="External"/><Relationship Id="rId4" Type="http://schemas.openxmlformats.org/officeDocument/2006/relationships/hyperlink" Target="file:///docs/laws/114" TargetMode="External"/><Relationship Id="rId5" Type="http://schemas.openxmlformats.org/officeDocument/2006/relationships/hyperlink" Target="file:///docs/laws/114" TargetMode="External"/><Relationship Id="rId6" Type="http://schemas.openxmlformats.org/officeDocument/2006/relationships/hyperlink" Target="http://www.regulation.gov.ru/" TargetMode="External"/><Relationship Id="rId7" Type="http://schemas.openxmlformats.org/officeDocument/2006/relationships/hyperlink" Target="http://regulation.gov.ru/project/5861.html?point=view_project&amp;stage=2&amp;stage_id=3722" TargetMode="External"/><Relationship Id="rId8" Type="http://schemas.openxmlformats.org/officeDocument/2006/relationships/hyperlink" Target="http://regulation.gov.ru/project/5906.html?point=view_project&amp;stage=2&amp;stage_id=3723" TargetMode="External"/><Relationship Id="rId9" Type="http://schemas.openxmlformats.org/officeDocument/2006/relationships/hyperlink" Target="http://regulation.gov.ru/project/5915.html?point=view_project&amp;stage=2&amp;stage_id=3728" TargetMode="External"/><Relationship Id="rId10" Type="http://schemas.openxmlformats.org/officeDocument/2006/relationships/hyperlink" Target="http://regulation.gov.ru/project/7562.html?point=view_project&amp;stage=2&amp;stage_id=3971" TargetMode="External"/><Relationship Id="rId11" Type="http://schemas.openxmlformats.org/officeDocument/2006/relationships/hyperlink" Target="http://regulation.gov.ru/project/5943.html?point=view_project&amp;stage=2&amp;stage_id=3721" TargetMode="External"/><Relationship Id="rId12" Type="http://schemas.openxmlformats.org/officeDocument/2006/relationships/hyperlink" Target="http://regulation.gov.ru/project/7591.html?point=view_project&amp;stage=2&amp;stage_id=3998" TargetMode="External"/><Relationship Id="rId13" Type="http://schemas.openxmlformats.org/officeDocument/2006/relationships/hyperlink" Target="http://regulation.gov.ru/project/5921.html" TargetMode="External"/><Relationship Id="rId14" Type="http://schemas.openxmlformats.org/officeDocument/2006/relationships/hyperlink" Target="file:///docs/mintrud/orders/170" TargetMode="External"/><Relationship Id="rId15" Type="http://schemas.openxmlformats.org/officeDocument/2006/relationships/hyperlink" Target="file:///docs/mintrud/orders/246" TargetMode="External"/><Relationship Id="rId16" Type="http://schemas.openxmlformats.org/officeDocument/2006/relationships/hyperlink" Target="file:///docs/mintrud/orders/245" TargetMode="External"/><Relationship Id="rId17" Type="http://schemas.openxmlformats.org/officeDocument/2006/relationships/hyperlink" Target="file:///docs/mintrud/orders/171" TargetMode="External"/><Relationship Id="rId18" Type="http://schemas.openxmlformats.org/officeDocument/2006/relationships/hyperlink" Target="file:///docs/mintrud/orders/212" TargetMode="External"/><Relationship Id="rId19" Type="http://schemas.openxmlformats.org/officeDocument/2006/relationships/hyperlink" Target="file:///labour/safety/131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