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6 августа 2013 г. № 1091</w:t>
      </w:r>
    </w:p>
    <w:p>
      <w:pPr>
        <w:pStyle w:val="Heading2"/>
        <w:rPr/>
      </w:pPr>
      <w:r>
        <w:rPr/>
        <w:t>«Об утверждении Перечня дополнительной необходимой и достоверной информации, предоставляемой гражданам - потребителям услуг о деятельности учреждений культуры, подведомственных Министерству культуры Российской Федерации»</w:t>
      </w:r>
    </w:p>
    <w:p>
      <w:pPr>
        <w:pStyle w:val="TextBody"/>
        <w:rPr/>
      </w:pPr>
      <w:r>
        <w:rPr/>
        <w:t>На основании постановления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 и п. 5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30.03.2013 N 487-р, приказываю:</w:t>
      </w:r>
    </w:p>
    <w:p>
      <w:pPr>
        <w:pStyle w:val="TextBody"/>
        <w:rPr/>
      </w:pPr>
      <w:r>
        <w:rPr/>
        <w:t>1. Утвердить Перечень дополнительной необходимой и достоверной информации, предоставляемой гражданам - потребителям услуг о деятельности учреждений культуры, подведомственных Министерству культуры Российской Федерации (далее - Перечень).</w:t>
      </w:r>
    </w:p>
    <w:p>
      <w:pPr>
        <w:pStyle w:val="TextBody"/>
        <w:rPr/>
      </w:pPr>
      <w:r>
        <w:rPr/>
        <w:t>2. Учреждениям культуры, подведомственным Министерству культуры Российской Федерации, обеспечить предоставление информации согласно утвержденному Перечню, в том числе на сайтах учреждений в сети Интернет, в срок не позднее 30.09.2013.</w:t>
      </w:r>
    </w:p>
    <w:p>
      <w:pPr>
        <w:pStyle w:val="TextBody"/>
        <w:rPr/>
      </w:pPr>
      <w:r>
        <w:rPr/>
        <w:t>3. Контроль за выполнением настоящего приказа возложить на первого заместителя Министра культуры Российской Федерации В.В. Аристархова.</w:t>
      </w:r>
    </w:p>
    <w:p>
      <w:pPr>
        <w:pStyle w:val="Heading5"/>
        <w:spacing w:before="120" w:after="60"/>
        <w:rPr/>
      </w:pPr>
      <w:r>
        <w:rPr/>
        <w:t xml:space="preserve">ВРИО министра </w:t>
        <w:br/>
        <w:t>В.В. Аристархов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