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№504 от 30 сентября 2013 г.</w:t>
      </w:r>
    </w:p>
    <w:p>
      <w:pPr>
        <w:pStyle w:val="Heading2"/>
        <w:rPr/>
      </w:pPr>
      <w:r>
        <w:rPr/>
        <w:t>«Об утверждении методических рекомендаций по разработке систем нормирования труда в государственных (муниципальных) учреждениях»</w:t>
      </w:r>
    </w:p>
    <w:p>
      <w:pPr>
        <w:pStyle w:val="TextBody"/>
        <w:rPr/>
      </w:pPr>
      <w:r>
        <w:rPr/>
        <w:t>В соответствии с пунктом 10 приложения № 2 к Программе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приказываю:</w:t>
      </w:r>
    </w:p>
    <w:p>
      <w:pPr>
        <w:pStyle w:val="TextBody"/>
        <w:rPr/>
      </w:pPr>
      <w:r>
        <w:rPr/>
        <w:t>Утвердить методические рекомендации по разработке систем нормирования труда в государственных (муниципальных) учреждениях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