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19 ноября 2013 г.</w:t>
      </w:r>
    </w:p>
    <w:p>
      <w:pPr>
        <w:pStyle w:val="Heading2"/>
        <w:spacing w:before="200" w:after="120"/>
        <w:rPr/>
      </w:pPr>
      <w:r>
        <w:rPr/>
        <w:t>«Общие положения новой пенсионной формулы в вопросах и ответах»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