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Методическое пособие</w:t>
      </w:r>
    </w:p>
    <w:p>
      <w:pPr>
        <w:pStyle w:val="Heading2"/>
        <w:spacing w:before="200" w:after="120"/>
        <w:rPr/>
      </w:pPr>
      <w:r>
        <w:rPr/>
        <w:t>«Этика и деонтология в практической деятельности специалистов учреждений медико-социальной экспертизы, тактика бесконфликтного поведения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