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№756н от 20 декабря 2013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оценке соответствия лифтов требованиям безопасности»»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оценке соответствия лифтов требованиям безопасности».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