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№18-2/10/П-2897 от 2 июня 2014 г.</w:t>
      </w:r>
    </w:p>
    <w:p>
      <w:pPr>
        <w:pStyle w:val="Heading2"/>
        <w:rPr/>
      </w:pPr>
      <w:r>
        <w:rPr/>
        <w:t>«О ежеквартальном мониторинге осуществления федеральными органами государственной власти ротации федеральных государственных служащих»</w:t>
      </w:r>
    </w:p>
    <w:p>
      <w:pPr>
        <w:pStyle w:val="TextBody"/>
        <w:rPr/>
      </w:pPr>
      <w:r>
        <w:rPr/>
        <w:t>Федеральные</w:t>
        <w:br/>
        <w:t>органы исполнительной власти</w:t>
        <w:br/>
        <w:t>(по списку)</w:t>
      </w:r>
    </w:p>
    <w:p>
      <w:pPr>
        <w:pStyle w:val="TextBody"/>
        <w:rPr/>
      </w:pPr>
      <w:r>
        <w:rPr/>
        <w:t>В соответствии с подпунктом 9 пункта 3 поручения Правительства Российской Федерации от 5 мая 2014 г. № ДМ-П17-3229 о реализации Указа Президента Российской Федерации от 11 апреля 2014 г. № 226 «О Национальном плане противодействия коррупции на 2014 – 2015 годы» Минтруд России проводит ежеквартальный мониторинг осуществления федеральными органами государственной власти ротации федеральных государственных служащих.</w:t>
      </w:r>
    </w:p>
    <w:p>
      <w:pPr>
        <w:pStyle w:val="TextBody"/>
        <w:rPr/>
      </w:pPr>
      <w:r>
        <w:rPr/>
        <w:t xml:space="preserve">В целях организации исполнения указанного поручения просим не позднее 20 июня, 20 сентября, 20 декабря 2014 г. представить информацию о мерах по организации ротации федеральных государственных гражданских служащих в соответствии со статьей 60.1 Федерального закона от 27 июля 2004 г. № 79-ФЗ «О государственной гражданской службе Российской Федерации» согласно прилагаемой форме (в электронном виде размещена на сайте Министерства по адресу: </w:t>
      </w:r>
      <w:hyperlink r:id="rId2">
        <w:r>
          <w:rPr>
            <w:rStyle w:val="InternetLink"/>
          </w:rPr>
          <w:t>/ministry/anticorruption/Forms</w:t>
        </w:r>
      </w:hyperlink>
      <w:r>
        <w:rPr/>
        <w:t>). Обращаем внимание, что федеральные органы исполнительной власти представляют обобщенную информацию в отношении своих территориальных органов.</w:t>
      </w:r>
    </w:p>
    <w:p>
      <w:pPr>
        <w:pStyle w:val="TextBody"/>
        <w:rPr/>
      </w:pPr>
      <w:r>
        <w:rPr/>
        <w:t xml:space="preserve">Указанную информацию для оперативного обобщения просим направить на электронный адрес: </w:t>
      </w:r>
      <w:hyperlink r:id="rId3">
        <w:r>
          <w:rPr>
            <w:rStyle w:val="InternetLink"/>
          </w:rPr>
          <w:t>DavidovaNA@rosmintrud.ru</w:t>
        </w:r>
      </w:hyperlink>
      <w:r>
        <w:rPr/>
        <w:t>.</w:t>
      </w:r>
    </w:p>
    <w:p>
      <w:pPr>
        <w:pStyle w:val="TextBody"/>
        <w:rPr/>
      </w:pPr>
      <w:r>
        <w:rPr/>
        <w:t>Приложение: на 3 л. в 1 экз.</w:t>
      </w:r>
    </w:p>
    <w:p>
      <w:pPr>
        <w:pStyle w:val="Heading5"/>
        <w:spacing w:before="120" w:after="60"/>
        <w:rPr/>
      </w:pPr>
      <w:r>
        <w:rPr/>
        <w:t>Т.В. Блинова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ministry/anticorruption/Forms" TargetMode="External"/><Relationship Id="rId3" Type="http://schemas.openxmlformats.org/officeDocument/2006/relationships/hyperlink" Target="mailto:DavidovaN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