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24 июля 2014 г.</w:t>
      </w:r>
    </w:p>
    <w:p>
      <w:pPr>
        <w:pStyle w:val="Heading2"/>
        <w:rPr/>
      </w:pPr>
      <w:r>
        <w:rPr/>
        <w:t>«О предоставляемой в 2015 году субсидии из федерального бюджета в рамках реализации государственной программы Российской Федерации «Доступная среда» на 2011-2015 годы на софинансирование мероприятий региональных программ, направленных на создание безбарьерной среды для инвалидов и других маломобильных групп населения»</w:t>
      </w:r>
    </w:p>
    <w:p>
      <w:pPr>
        <w:pStyle w:val="TextBody"/>
        <w:rPr/>
      </w:pPr>
      <w:r>
        <w:rPr/>
        <w:t>Минтруд России сообщает, что в правила предоставления и распределения субсидий из федерального бюджета бюджетам субъектов Российской Федерации на реализацию мероприятий, включенных в программы субъектов Российской Федерации,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(далее соответственно – Субсидии, региональные программы), утвержденными постановлением Правительства Российской Федерации от 26 ноября 2012 г. № 1225 внесены изменения (от 5 июля 2014 г. № 618) (далее – Правила).</w:t>
      </w:r>
    </w:p>
    <w:p>
      <w:pPr>
        <w:pStyle w:val="TextBody"/>
        <w:rPr/>
      </w:pPr>
      <w:r>
        <w:rPr/>
        <w:t>Согласно внесенным изменениям с 2015 года уровень софинансирования расходного обязательства субъекта Российской Федерации на реализацию региональных программ не может быть установлен выше 70 процентов и ниже 5 процентов расходного обязательства субъекта Российской Федерации.</w:t>
      </w:r>
    </w:p>
    <w:p>
      <w:pPr>
        <w:pStyle w:val="TextBody"/>
        <w:rPr/>
      </w:pPr>
      <w:r>
        <w:rPr/>
        <w:t>При этом формула распределения Субсидий осталась неизменной.</w:t>
      </w:r>
    </w:p>
    <w:p>
      <w:pPr>
        <w:pStyle w:val="TextBody"/>
        <w:rPr/>
      </w:pPr>
      <w:r>
        <w:rPr/>
        <w:t>С учетом изложенного, субъектам Российской Федерации целесообразно проработать вопрос о необходимости внесения соответствующих изменений в региональные программы.</w:t>
      </w:r>
    </w:p>
    <w:p>
      <w:pPr>
        <w:pStyle w:val="TextBody"/>
        <w:rPr/>
      </w:pPr>
      <w:r>
        <w:rPr/>
        <w:t xml:space="preserve">Проекты региональных программ (с изменениями) должны быть представлены в Минтруд России не позднее 1 сентября 2014 года в установленном порядке на бумажном носителе по адресу: 127994 Москва, ул. Ильинка, 21, а также на электронный адрес </w:t>
      </w:r>
      <w:hyperlink r:id="rId2">
        <w:r>
          <w:rPr>
            <w:rStyle w:val="InternetLink"/>
          </w:rPr>
          <w:t>salnikovama@rosmintrud.ru</w:t>
        </w:r>
      </w:hyperlink>
      <w:r>
        <w:rPr/>
        <w:t>.</w:t>
      </w:r>
    </w:p>
    <w:p>
      <w:pPr>
        <w:pStyle w:val="TextBody"/>
        <w:rPr/>
      </w:pPr>
      <w:r>
        <w:rPr/>
        <w:t>Поступившие до указанного срока проекты региональных программ будут рассматриваться на заседаниях Координационного совета по контролю за ходом Госпрограммы.</w:t>
      </w:r>
    </w:p>
    <w:p>
      <w:pPr>
        <w:pStyle w:val="TextBody"/>
        <w:rPr/>
      </w:pPr>
      <w:r>
        <w:rPr/>
        <w:t xml:space="preserve">При этом, на заседаниях Координационного совета обязательно присутствие региональных представителей уровня не ниже заместителя министра для субъектов Российской Федерации, </w:t>
      </w:r>
      <w:r>
        <w:rPr>
          <w:rStyle w:val="StrongEmphasis"/>
        </w:rPr>
        <w:t xml:space="preserve">не </w:t>
      </w:r>
      <w:r>
        <w:rPr/>
        <w:t>принимавших участие в 2014 году в реализации мероприятий Госпрограммы.</w:t>
      </w:r>
    </w:p>
    <w:p>
      <w:pPr>
        <w:pStyle w:val="TextBody"/>
        <w:spacing w:before="0" w:after="283"/>
        <w:rPr/>
      </w:pPr>
      <w:r>
        <w:rPr/>
        <w:t xml:space="preserve">Окончательный размер Субсидии будет рассчитан Минтрудом России для каждого субъекта Российской Федерации, с учетом объема средств предусмотренных Госпрограммой на поддержку региональных программ, после предоставления </w:t>
      </w:r>
      <w:r>
        <w:rPr>
          <w:rStyle w:val="StrongEmphasis"/>
        </w:rPr>
        <w:t xml:space="preserve">всеми </w:t>
      </w:r>
      <w:r>
        <w:rPr/>
        <w:t xml:space="preserve">субъектами Российской Федерации окончательных редакций проектов региональных программ и подтверждения уровня финансирования расходного обязательства за счет средств бюджета субъекта Российской Федерации.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alnikovama@rosmintrud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