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№14-5/10/П-4300 от 4 августа 2014 г.</w:t>
      </w:r>
    </w:p>
    <w:p>
      <w:pPr>
        <w:pStyle w:val="Heading2"/>
        <w:rPr/>
      </w:pPr>
      <w:r>
        <w:rPr/>
        <w:t>Письмо Минтруда России №14-5/10/П-4300 от 4 августа 2014 г.</w:t>
      </w:r>
    </w:p>
    <w:p>
      <w:pPr>
        <w:pStyle w:val="TextBody"/>
        <w:rPr/>
      </w:pPr>
      <w:r>
        <w:rPr/>
        <w:t>Во исполнение абзаца 4 подпункта «а» пункта 1 Перечня поручений Президента Российской Федерации от 18 апреля 2013 г. № Пр-877 по итогам первой конференции Общероссийского народного фронта на тему «Строительство социальной справедливости» принят Федеральный закон от 2 апреля 2014 г. № 56-ФЗ «О внесении изменений в Трудовой кодекс Российской Федерации в части введения ограничения размеров выходных пособий, компенсаций и иных выплат в связи с прекращением трудовых договоров для отдельных категорий работников» (далее - Федеральный закон).</w:t>
      </w:r>
    </w:p>
    <w:p>
      <w:pPr>
        <w:pStyle w:val="TextBody"/>
        <w:rPr/>
      </w:pPr>
      <w:r>
        <w:rPr/>
        <w:t>В целях мониторинга ограничений, введенных Федеральным законом, и представления соответствующих материалов в Администрацию Президента Российской Федерации просим направить информацию о численности категорий работников, указанных в Федеральном законе, с которыми расторгнуты трудовые договоры в связи с их прекращением в 2014 г., а также о размере выплат им выходных пособий, компенсаций и иных выплат в организациях, находящихся в Вашем ведении, в срок до 30 января 2015 года.</w:t>
      </w:r>
    </w:p>
    <w:p>
      <w:pPr>
        <w:pStyle w:val="TextBody"/>
        <w:rPr/>
      </w:pPr>
      <w:r>
        <w:rPr/>
        <w:t xml:space="preserve">Информацию просим направлять в официальном порядке в Минтруд России, а также в электронном виде в формате Microsoft Excel (*.xls, *.xlsx) на адрес </w:t>
      </w:r>
      <w:hyperlink r:id="rId2">
        <w:r>
          <w:rPr>
            <w:rStyle w:val="InternetLink"/>
          </w:rPr>
          <w:t>AbrosimovVV@rosmintrud.ru</w:t>
        </w:r>
      </w:hyperlink>
      <w:r>
        <w:rPr/>
        <w:t xml:space="preserve"> по прилагаемой форме.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 xml:space="preserve">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brosimovV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