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сентября 2014 г.</w:t>
      </w:r>
    </w:p>
    <w:p>
      <w:pPr>
        <w:pStyle w:val="Heading2"/>
        <w:spacing w:before="200" w:after="120"/>
        <w:rPr/>
      </w:pPr>
      <w:r>
        <w:rPr/>
        <w:t>«Первоначальный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