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27 ноября 2014 г.</w:t>
      </w:r>
    </w:p>
    <w:p>
      <w:pPr>
        <w:pStyle w:val="Heading2"/>
        <w:rPr/>
      </w:pPr>
      <w:r>
        <w:rPr/>
        <w:t>«План подготовки проекта Стратегии действий в интересах граждан пожилого возраста»</w:t>
      </w:r>
    </w:p>
    <w:tbl>
      <w:tblPr>
        <w:tblW w:w="1020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32"/>
        <w:gridCol w:w="5347"/>
        <w:gridCol w:w="2849"/>
        <w:gridCol w:w="1569"/>
      </w:tblGrid>
      <w:tr>
        <w:trPr/>
        <w:tc>
          <w:tcPr>
            <w:tcW w:w="440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53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Мероприятие</w:t>
            </w:r>
          </w:p>
        </w:tc>
        <w:tc>
          <w:tcPr>
            <w:tcW w:w="284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Ответственный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Срок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межведомственной рабочей группы по подготовке Стратегии действий в интересах граждан пожилого возраста (далее - межведомственная рабочая группа, Стратегия)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до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01.12.2014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структуры и основных положений, а также определение целей, задач и принципов Стратегии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межведомственной рабочей группы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до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15.12.2014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структуры и основных положений, целей, задач и принципов проекта Стратегии на заседании межведомственной рабочей группы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межведомственной рабочей группы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15.12.2014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Сбор и обобщение предложений по проекту Стратегии органов исполнительной власти субъектов Российской Федерации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межведомственной рабочей группы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до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20.12.2014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проекта Стратегии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межведомственной рабочей группы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до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15.02.2015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проекта Стратегии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межведомственной рабочей группы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20.02.2015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Доработка проекта Стратегии с учетом обсуждения на заседании межведомственной рабочей группы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межведомственной рабочей группы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20.02.2015 -20.03.2015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доработанного проекта Стратегии для вынесения на общественное обсуждение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России,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межведомственной рабочей группы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24.03.2015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общественного обсуждения проекта Стратегии:</w:t>
            </w:r>
          </w:p>
        </w:tc>
        <w:tc>
          <w:tcPr>
            <w:tcW w:w="2849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России, члены межведомственной рабочей группы</w:t>
            </w:r>
          </w:p>
        </w:tc>
        <w:tc>
          <w:tcPr>
            <w:tcW w:w="1569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25.03.2015г.-05.05.2015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9.1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проекта стратегии в Общественном совете при Министерстве труда и социальной защиты Российской Федерации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9.2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проекта стратегии в Общественной палате Российской Федерации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9.3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Рассмотрение проекта Стратегии на площадке Экспертного совета при Правительстве Российской Федерации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9.4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проекта Стратегии с экспертами Общероссийского народного фронта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9.5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Рассмотрение проекта Стратегии на площадке Аналитического центра при Правительстве Российской Федерации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9.6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проекта Стратегии с ветеранскими организациями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9.7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Обсуждение проекта Стратегии в федеральных округах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Доработка проекта Стратегии по результатам общественного обсуждения</w:t>
            </w:r>
          </w:p>
        </w:tc>
        <w:tc>
          <w:tcPr>
            <w:tcW w:w="2849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России, члены межведомственной рабочей группы</w:t>
            </w:r>
          </w:p>
        </w:tc>
        <w:tc>
          <w:tcPr>
            <w:tcW w:w="1569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до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29.05.2015 г.</w:t>
            </w:r>
          </w:p>
        </w:tc>
      </w:tr>
      <w:tr>
        <w:trPr/>
        <w:tc>
          <w:tcPr>
            <w:tcW w:w="44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10.1</w:t>
            </w:r>
          </w:p>
        </w:tc>
        <w:tc>
          <w:tcPr>
            <w:tcW w:w="53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Рассмотрение проекта Стратегии на заседании Комиссии при по делам ветеранов Администрации Президента Российской Федерации</w:t>
            </w:r>
          </w:p>
        </w:tc>
        <w:tc>
          <w:tcPr>
            <w:tcW w:w="284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11.</w:t>
            </w:r>
          </w:p>
        </w:tc>
        <w:tc>
          <w:tcPr>
            <w:tcW w:w="537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Внесение проекта Стратегии в установленном порядке в Правительство Российской Федерации</w:t>
            </w:r>
          </w:p>
        </w:tc>
        <w:tc>
          <w:tcPr>
            <w:tcW w:w="284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56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01.06. 2015 г.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