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№35н от 22 января 2015 г.</w:t>
      </w:r>
    </w:p>
    <w:p>
      <w:pPr>
        <w:pStyle w:val="Heading2"/>
        <w:rPr/>
      </w:pPr>
      <w:r>
        <w:rPr/>
        <w:t>«Об утверждении Порядка осуществления ежемесячной денежной выплаты отдельным категориям граждан в Российской Федерации»</w:t>
      </w:r>
    </w:p>
    <w:p>
      <w:pPr>
        <w:pStyle w:val="TextBody"/>
        <w:rPr/>
      </w:pPr>
      <w:r>
        <w:rPr/>
        <w:t>В соответствии с подпунктом 5.2.122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«Об утверждении Положения о Министерстве труда и социальной защиты Российской Федерации»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4868), п р и к а з ы в а ю:</w:t>
      </w:r>
    </w:p>
    <w:p>
      <w:pPr>
        <w:pStyle w:val="TextBody"/>
        <w:rPr/>
      </w:pPr>
      <w:r>
        <w:rPr/>
        <w:t>1. Утвердить прилагаемый Порядок осуществления ежемесячной денежной выплаты отдельным категориям граждан в Российской Федерации.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13 июня 2006 г. № 461 «Об утверждении Порядка установления ежемесячной денежной выплаты Героям Советского Союза, Героям Российской Федерации, полным кавалерам ордена Славы и членам их семей» (зарегистрирован Министерством юстиции Российской Федерации 13 июля 2006 г., регистрационный № 8041);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11 ноября 2006 г. № 744 «Об утверждении Порядка установления ежемесячной денежной выплаты Героям Социалистического Труда и полным кавалерам ордена Трудовой Славы» (зарегистрирован Министерством юстиции Российской Федерации 22 декабря 2006 г., регистрационный № 8661);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28 августа 2010 г. № 740н «О внесении изменений в Порядок установления ежемесячной денежной выплаты Героям Советского Союза, Героям Российской Федерации, полным кавалерам ордена Славы и членам их семей, утвержденный приказом Министерства здравоохранения и социального развития Российской Федерации от 13 июня 2006 г. № 461» (зарегистрирован Министерством юстиции Российской Федерации 5 октября 2010 г., регистрационный № 18624).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