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30 января 2015 г.</w:t>
      </w:r>
    </w:p>
    <w:p>
      <w:pPr>
        <w:pStyle w:val="Heading2"/>
        <w:rPr/>
      </w:pPr>
      <w:r>
        <w:rPr/>
        <w:t>Сведения о ходе подготовки законодательных и иных нормативных правовых актов, подлежащих принятию органами государственной власти субъектов Российской Федерации в целях реализации положений Федерального закона от 28 декабря 2013 г. № 442-ФЗ «Об основах социального обслуживания граждан в Российской Федерации» по состоянию на 30.01.2015 г.</w:t>
      </w:r>
    </w:p>
    <w:p>
      <w:pPr>
        <w:pStyle w:val="TextBody"/>
        <w:spacing w:before="0" w:after="283"/>
        <w:rPr/>
      </w:pPr>
      <w:r>
        <w:rPr/>
        <w:t>(телеграмма Минтруда № 12/3/10/П-6101 от 22.10.2014 г. о еженедельном представлении информации о принятии НПА субъектов РФ)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