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№11-3/10/П-662 от 10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(о включении в планы действий субъекта Российской Федерации соответствующих мероприятий)»</w:t>
      </w:r>
    </w:p>
    <w:p>
      <w:pPr>
        <w:pStyle w:val="TextBody"/>
        <w:rPr/>
      </w:pPr>
      <w:r>
        <w:rPr/>
        <w:t>В рамках реализации первоочередных мероприятий по обеспечению устойчивого развития экономики и социальной стабильности в 2015 году Министерство труда и социальной защиты Российской Федерации предлагает рассмотреть вопрос о включении в соответствующие планы действий субъекта Российской Федерации следующие мероприятия:</w:t>
      </w:r>
    </w:p>
    <w:p>
      <w:pPr>
        <w:pStyle w:val="TextBody"/>
        <w:rPr/>
      </w:pPr>
      <w:r>
        <w:rPr>
          <w:u w:val="single"/>
        </w:rPr>
        <w:t>по вопросу доходов и уровня жизни населения: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проведение мониторинга материального положения семей с доходами ниже величины прожиточного минимума;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учет семей со среднедушевым доходом ниже величины прожиточного минимума;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оказывать адресную государственную социальную помощь нуждающимся гражданам, в том числе на основании социального контракта; </w:t>
      </w:r>
    </w:p>
    <w:p>
      <w:pPr>
        <w:pStyle w:val="TextBody"/>
        <w:rPr/>
      </w:pPr>
      <w:r>
        <w:rPr>
          <w:u w:val="single"/>
        </w:rPr>
        <w:t>по поддержке занятости населения</w:t>
      </w:r>
      <w:r>
        <w:rPr/>
        <w:t>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совместно с федеральными органами исполнительной власти отрасли экономики, привлекательные с точки зрения инвестиций, с учетом межотраслевого перераспределения рабочей силы, в том числе направления социально ориентированной деятельности в интересах граждан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отрасли экономики и организации, в которые целесообразно привлечение рабочей силы, в том числе из других субъектов Российской Федерации, определить требования к рабочей силе;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предусмотреть бюджетные ассигнования на исполнение расходных обязательств субъектов Российской Федерации, возникающих при реализации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Федерации, в соответствии с постановлением Правительства Российской Федерации от 22 января 2015 г. № 35;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мониторинг увольнений работников в связи с ликвидацией организаций либо сокращением численности или штата работников, а также неполной занятости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исходя из ситуации на рынке труда разработать региональные программы, предусматривающие меры, направленные на снижение напряженности на рынке труда и поддержку занятости населения, включающие действия по обеспечению временной занятости работников организаций, находящихся под риском увольнения, и граждан, ищущих работу; опережающему профессиональному обучению и стажировке таких работников; стимулированию занятости молодежи при реализации социальных проектов; социальной занятости инвалидов;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совместно с работодателями меры по обучению, переподготовке, стимулированию привлечения квалифицированной рабочей силы на предприятия и в организации, испытывающие потребность в работниках для реализации инвестиционных проектов;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учет и мониторинг трудоустройства социально уязвимых групп граждан: инвалидов, выпускников образовательных организаций высшего и среднего профессионального образования, родителей несовершеннолетних детей;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учет и мониторинг неформальной занятости в субъекте Российской Федерации, в том числе путем межведомственного взаимодействия между региональными и федеральными учетными системами (совместно с Пенсионным фондом Российской Федерации, Фондом социального страхования Российской Федерации, ФНС России и другими федеральными органами исполнительной власти);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наполнение и поддержку в актуальном состоянии общероссийского банка вакансий;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обеспечить информирование граждан трудоспособного возраста, проживающих в субъекте Российской Федерации, о возможностях трудоустройства, в том числе за пределами субъекта Российской Федерации; </w:t>
      </w:r>
    </w:p>
    <w:p>
      <w:pPr>
        <w:pStyle w:val="TextBody"/>
        <w:rPr/>
      </w:pPr>
      <w:r>
        <w:rPr>
          <w:u w:val="single"/>
        </w:rPr>
        <w:t>по своевременной и в полном объеме выплаты заработной платы: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активизировать работу межведомственной комиссии по выявлению, предупреждению и снижению задолженности по заработной плате;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организацию и проведение еженедельного мониторинга задолженности по выплате заработной платы;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меры по недопущению роста задолженности по заработной плате;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организацию и проведение мониторинга динамики номинальной и реальной заработной платы в субъекте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превышать уровень заработной платы отдельных категорий работников бюджетных учреждений социальной сферы, определенных Указами Президента Российской Федерации, соответствующий целевым показателям, установленным на 2015 год региональными «дорожными картами» в соответствующих сферах;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проведение мониторинга социально-трудовых конфликтов и содействовать профилактике их возникновения, а также их урегулированию в возможно короткие сроки;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обеспечить участие сторон социального партнерства в разработке и реализации антикризисных мер; </w:t>
      </w:r>
    </w:p>
    <w:p>
      <w:pPr>
        <w:pStyle w:val="TextBody"/>
        <w:rPr/>
      </w:pPr>
      <w:r>
        <w:rPr>
          <w:u w:val="single"/>
        </w:rPr>
        <w:t>по социальной поддержке отдельных категорий граждан: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помощь малоимущим семьям с учетом индивидуальной нуждаемости в денежной и натуральной форме;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регионах, в которых предусматривается предоставление материнского капитала за счет средств бюджета субъекта Российской Федерации, проработать вопрос о предоставлении за счет указанных средств единовременной денежной выплаты малоимущим семьям с детьми;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ведение реестра малообеспеченных семей с детьми, нуждающихся в получении социальной поддержки;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мониторинг материально-бытового положения ветеранов Великой Отечественной войны и членов их семей;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уделить особое внимание выполнению региональных планов мероприятий, посвященных 70-летию Победы в Великой Отечественной войне 1941-1945 годов, в части улучшения социально-экономического положения ветеранов Великой Отечественной войны в преддверии 70-летия Победы в Великой Отечественной войне;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обеспечению доступности получения необходимых социальных и медицинских услуг для ветеранов Великой Отечественной войны и оказания им адресной социальной помощи; </w:t>
      </w:r>
    </w:p>
    <w:p>
      <w:pPr>
        <w:pStyle w:val="TextBody"/>
        <w:rPr>
          <w:u w:val="single"/>
        </w:rPr>
      </w:pPr>
      <w:r>
        <w:rPr>
          <w:u w:val="single"/>
        </w:rPr>
        <w:t>по социальной поддержке инвалидов: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субъектам Российской Федерации, реализующим отдельные полномочия Российской Федерации по обеспечению инвалидов и ветеранов техническими средствами реабилитации обеспечить своевременное проведение конкурсных процедур в целях равномерного обеспечения инвалидов и ветеранов техническими средствами реабилитации;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предусмотреть возможность организации проката технических средства реабилитации для инвалидов, и граждан, не имеющих инвалидности, но нуждающихся в технических средствах реабилитации; </w:t>
      </w:r>
    </w:p>
    <w:p>
      <w:pPr>
        <w:pStyle w:val="TextBody"/>
        <w:rPr/>
      </w:pPr>
      <w:r>
        <w:rPr>
          <w:u w:val="single"/>
        </w:rPr>
        <w:t>по повышению поступлений страховых взносов в государственные внебюджетные фонды: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допускать наличие задолженности по страховым взносам в государственные внебюджетные фонды бюджетных организаций;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работу с представителями бизнеса по недопущению формирования ими задолженности по платежам в государственные внебюджетные фонды;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предоставлять юридическим лицам и индивидуальным предпринимателям поддержку, в том числе путем их субсидирования, только при отсутствии у получателей такой поддержки задолженности по уплате страховых взносов в государственные внебюджетные фонды и своевременной уплате ими текущих платежей по страховым взносам в государственные внебюджетные фонды; </w:t>
      </w:r>
    </w:p>
    <w:p>
      <w:pPr>
        <w:pStyle w:val="TextBody"/>
        <w:rPr/>
      </w:pPr>
      <w:r>
        <w:rPr>
          <w:u w:val="single"/>
        </w:rPr>
        <w:t>по повышению эффективности государственного управления: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ограничить предоставление транспорта с персональным закреплением гражданским служащим с учетом необходимости обеспечения исполнения ими служебных обязанностей и связанных с этим разъездов по служебной необходимости;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сократить расходы на оплату услуг повышенной комфортности гражданским служащим (служебные авиаперелеты первым (бизнес) классом, пользование залами официальных лиц и делегаций), оплату услуг сотовой связи, расходов на проживание в гостиницах;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в целях исключения злоупотреблений при расходовании бюджетных средств внедрение механизмов, позволяющих повысить объективность нормативов затрат на закупку товаров, работ и услуг для государственных нужд, в том числе в сфере строительства, транспортного обслуживания, информатизации. Нормативы затрат должны регулярно обновляться с привлечением участников рынка;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создать советы по противодействию коррупции, коллегиальные органы, возглавляемые высшими должностными лицами субъекта Российской Федерации, по координации антикоррупционных мероприятий. 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