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по организациям лесопромышленного комплекса Российской Федерации на 2015-2017 годы</w:t>
      </w:r>
    </w:p>
    <w:p>
      <w:pPr>
        <w:pStyle w:val="Heading2"/>
        <w:spacing w:before="200" w:after="120"/>
        <w:rPr/>
      </w:pPr>
      <w:r>
        <w:rPr/>
        <w:t>Отраслевое соглашение по организациям лесопромышленного комплекса Российской Федерации на 2015-2017 годы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