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 выплате заработной платы работников государственных и муниципальных учреждений Республики Крым и г. Севастополя</w:t>
      </w:r>
    </w:p>
    <w:p>
      <w:pPr>
        <w:pStyle w:val="Heading2"/>
        <w:spacing w:before="200" w:after="120"/>
        <w:rPr/>
      </w:pPr>
      <w:r>
        <w:rPr/>
        <w:t>Информация о выплате заработной платы работников государственных и муниципальных учреждений Республики Крым и г. Севастополя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