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№12-3/10/В-1267 от 25 февраля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(о предоставлении сведений о кадровом обеспечении сферы социальной защиты субъекта Российской Федерации)»</w:t>
      </w:r>
    </w:p>
    <w:p>
      <w:pPr>
        <w:pStyle w:val="TextBody"/>
        <w:rPr/>
      </w:pPr>
      <w:r>
        <w:rPr/>
        <w:t>В целях подготовки информационных материалов к форуму социальных работников, организуемому Государственной Думой Российской Федерации при участии Министерства труда и социальной защиты Российской Федерации в марте 2015 года, просим предоставить сведения о кадровом обеспечении сферы социальной защиты субъекта Российской Федерации по форме, размещенной на официальном сайте www.rosmintrud.ru.</w:t>
      </w:r>
    </w:p>
    <w:p>
      <w:pPr>
        <w:pStyle w:val="TextBody"/>
        <w:rPr/>
      </w:pPr>
      <w:r>
        <w:rPr/>
        <w:t xml:space="preserve">Указанные сведения просим направить в Минтруд России до 10 марта 2015 года в установленном порядке, а также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Контактное лицо: Галилейская Ю.В. 8(495)926-99-01*12-38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