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128 от 2 марта 2015 г.</w:t>
      </w:r>
    </w:p>
    <w:p>
      <w:pPr>
        <w:pStyle w:val="Heading2"/>
        <w:rPr/>
      </w:pPr>
      <w:r>
        <w:rPr/>
        <w:t>«Об утверждении состава Межведомственной комиссии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соответствии с пунктом 3 Правил подготовки предложений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утвержденных постановлением Правительства Российской Федерации от 12 сентября 2013 г. № 800,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состав Межведомственной комиссии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Минтруда России от 5 марта 2014 г. № 125 «Об утверждении состава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работу». </w:t>
      </w:r>
    </w:p>
    <w:p>
      <w:pPr>
        <w:pStyle w:val="Heading5"/>
        <w:rPr/>
      </w:pPr>
      <w:r>
        <w:rPr/>
        <w:t xml:space="preserve">Министр 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