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25 марта 2015 г.</w:t>
      </w:r>
    </w:p>
    <w:p>
      <w:pPr>
        <w:pStyle w:val="Heading2"/>
        <w:spacing w:before="200" w:after="120"/>
        <w:rPr/>
      </w:pPr>
      <w:r>
        <w:rPr/>
        <w:t>«Соглашение между Министерством труда и социальной защиты Российской Федерации и высшим исполнительным органом государственной власти субъекта Российской Федерации о предоставлении в 2015 году субсидии из федерального бюджета бюджету субъекта Российской Федерации на софинансирование расходов на реализацию мероприятий, включенных в программу субъекта Российской Федерации, разработанную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