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№10-9/10/В-2175 от 31 марта 2015 г.</w:t>
      </w:r>
    </w:p>
    <w:p>
      <w:pPr>
        <w:pStyle w:val="Heading2"/>
        <w:rPr/>
      </w:pPr>
      <w:r>
        <w:rPr/>
        <w:t>Письмо Минтруда России №10-9/10/В-2175 от 31 марта 2015 г.</w:t>
      </w:r>
    </w:p>
    <w:p>
      <w:pPr>
        <w:pStyle w:val="Heading5"/>
        <w:rPr/>
      </w:pPr>
      <w:r>
        <w:rPr/>
        <w:t xml:space="preserve">Руководителям </w:t>
      </w:r>
    </w:p>
    <w:p>
      <w:pPr>
        <w:pStyle w:val="Heading5"/>
        <w:rPr/>
      </w:pPr>
      <w:r>
        <w:rPr/>
        <w:t xml:space="preserve">федеральных казенных учреждений «Главное бюро медико-социальной экспертизы», находящихся </w:t>
      </w:r>
    </w:p>
    <w:p>
      <w:pPr>
        <w:pStyle w:val="Heading5"/>
        <w:rPr/>
      </w:pPr>
      <w:r>
        <w:rPr/>
        <w:t xml:space="preserve">в ведении Минтруда России </w:t>
      </w:r>
    </w:p>
    <w:p>
      <w:pPr>
        <w:pStyle w:val="Heading5"/>
        <w:rPr/>
      </w:pPr>
      <w:r>
        <w:rPr/>
        <w:t xml:space="preserve">(по списку) </w:t>
      </w:r>
    </w:p>
    <w:p>
      <w:pPr>
        <w:pStyle w:val="TextBody"/>
        <w:rPr/>
      </w:pPr>
      <w:r>
        <w:rPr/>
        <w:t xml:space="preserve">В соответствии с приказом Минтруда России от 27 мая 2013 г. № 223н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(в редакции приказа Минтруда России от 18 февраля 2014 г. № 100н) обязанность представлять сведения о доходах, расходах, об имуществе и обязательствах имущественного характера на себя, на своих супруга (супругу) и несовершеннолетних детей возложена, в том числе, на </w:t>
      </w:r>
      <w:r>
        <w:rPr>
          <w:rStyle w:val="StrongEmphasis"/>
        </w:rPr>
        <w:t>руководителей экспертных составов и руководителей бюро</w:t>
      </w:r>
      <w:r>
        <w:rPr/>
        <w:t>.</w:t>
      </w:r>
    </w:p>
    <w:p>
      <w:pPr>
        <w:pStyle w:val="TextBody"/>
        <w:rPr/>
      </w:pPr>
      <w:r>
        <w:rPr/>
        <w:t xml:space="preserve">Сведения о доходах, расходах, об имуществе и обязательствах имущественного характера за 2014 год руководители экспертных составов и руководители бюро представляют по форме справки, утвержденной Указом Президента Российской Федерации от 23 июня 2014 г. № 460 </w:t>
        <w:br/>
        <w:t xml:space="preserve">(далее – справка о доходах, расходах, об имуществе и обязательствах имущественного характера) в структурное подразделение или должностному лицу, ответственному за работу по профилактике коррупционных и иных правонарушений своего учреждения, </w:t>
      </w:r>
      <w:r>
        <w:rPr>
          <w:rStyle w:val="StrongEmphasis"/>
          <w:u w:val="single"/>
        </w:rPr>
        <w:t>в срок до 30 апреля 2015 года</w:t>
      </w:r>
      <w:r>
        <w:rPr/>
        <w:t>.</w:t>
      </w:r>
    </w:p>
    <w:p>
      <w:pPr>
        <w:pStyle w:val="TextBody"/>
        <w:rPr/>
      </w:pPr>
      <w:r>
        <w:rPr/>
        <w:t>В целях обеспечения соблюдения антикоррупционного законодательства работниками учреждений, подведомственных Минтруду России, просим направить в Минтруд России информацию о представлении</w:t>
      </w:r>
      <w:r>
        <w:rPr>
          <w:rStyle w:val="StrongEmphasis"/>
        </w:rPr>
        <w:t xml:space="preserve"> руководителями экспертных составов и руководителями бюро</w:t>
      </w:r>
      <w:r>
        <w:rPr/>
        <w:t xml:space="preserve"> справок о доходах, расходах, об имуществе и обязательствах имущественного характера за 2014 год (</w:t>
      </w:r>
      <w:r>
        <w:rPr>
          <w:rStyle w:val="StrongEmphasis"/>
        </w:rPr>
        <w:t xml:space="preserve">в том числе по электронной почте </w:t>
      </w:r>
      <w:hyperlink r:id="rId2">
        <w:r>
          <w:rPr>
            <w:rStyle w:val="StrongEmphasis"/>
          </w:rPr>
          <w:t>SavelyevaVB@rosmintrud.ru</w:t>
        </w:r>
      </w:hyperlink>
      <w:r>
        <w:rPr/>
        <w:t xml:space="preserve">) </w:t>
      </w:r>
      <w:r>
        <w:rPr>
          <w:rStyle w:val="StrongEmphasis"/>
        </w:rPr>
        <w:t>в срок до 15 мая 2015 года по прилагаемой форме</w:t>
      </w:r>
      <w:r>
        <w:rPr/>
        <w:t>.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Т.В. Блинова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velyevaVB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