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15 апреля 2015 г.</w:t>
      </w:r>
    </w:p>
    <w:p>
      <w:pPr>
        <w:pStyle w:val="Heading2"/>
        <w:spacing w:before="200" w:after="120"/>
        <w:rPr/>
      </w:pPr>
      <w:r>
        <w:rPr/>
        <w:t>«Электронная таблица расчета плановых показателей рождаемости (по каждому региону)»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