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№373н от 15 июня 2015 г.</w:t>
      </w:r>
    </w:p>
    <w:p>
      <w:pPr>
        <w:pStyle w:val="Heading2"/>
        <w:rPr/>
      </w:pPr>
      <w:r>
        <w:rPr/>
        <w:t>«О внесении изменений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№ 205н»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№ 205н (зарегистрирован Министерством юстиции Российской Федерации 29 июня 2010 г., регистрационный № 17648), с изменениями, внесенными приказами Министерства здравоохранения и социального развития Российской Федерации от 10 сентября 2010 г. № 794н (зарегистрирован Министерством юстиции Российской Федерации 4 октября 2010 г., регистрационный № 18605), от 30 июня 2011 г. № 644н (зарегистрирован Министерством юстиции Российской Федерации 22 июля 2011 г., регистрационный № 21489), от 22 ноября 2011 г. № 1379н (зарегистрирован Министерством юстиции Российской Федерации 20 декабря 2011 г., регистрационный № 22690) 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32284), следующие изменения:</w:t>
      </w:r>
    </w:p>
    <w:p>
      <w:pPr>
        <w:pStyle w:val="TextBody"/>
        <w:rPr/>
      </w:pPr>
      <w:r>
        <w:rPr/>
        <w:t>пункт 11 признать утратившим силу;</w:t>
      </w:r>
    </w:p>
    <w:p>
      <w:pPr>
        <w:pStyle w:val="TextBody"/>
        <w:rPr/>
      </w:pPr>
      <w:r>
        <w:rPr/>
        <w:t>пункт 12 изложить в следующей редакции:</w:t>
      </w:r>
    </w:p>
    <w:p>
      <w:pPr>
        <w:pStyle w:val="TextBody"/>
        <w:rPr/>
      </w:pPr>
      <w:r>
        <w:rPr/>
        <w:t>«12. Не допускается требовать от заявителя представления каких-либо документов кроме заявления.»;</w:t>
      </w:r>
    </w:p>
    <w:p>
      <w:pPr>
        <w:pStyle w:val="TextBody"/>
        <w:rPr/>
      </w:pPr>
      <w:r>
        <w:rPr/>
        <w:t>в пункте 13 слова «вместе с копиями документов, предусмотренными пунктом 10 Правил,» исключить;</w:t>
      </w:r>
    </w:p>
    <w:p>
      <w:pPr>
        <w:pStyle w:val="TextBody"/>
        <w:rPr/>
      </w:pPr>
      <w:r>
        <w:rPr/>
        <w:t>в подпункте «г» пункта 14 слова «, дата постановки заявителя на учет в налоговом органе» исключить.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