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№12-5/10/П-4503 от 28 июля 2015 г.</w:t>
      </w:r>
    </w:p>
    <w:p>
      <w:pPr>
        <w:pStyle w:val="Heading2"/>
        <w:rPr/>
      </w:pPr>
      <w:r>
        <w:rPr/>
        <w:t>«В органы исполнительной власти субъектов Российской Федерации в сфере социальной защиты населения»</w:t>
      </w:r>
    </w:p>
    <w:p>
      <w:pPr>
        <w:pStyle w:val="TextBody"/>
        <w:rPr/>
      </w:pPr>
      <w:r>
        <w:rPr/>
        <w:t>В соответствии с протоколом заседания Совета при Правительстве Российской Федерации по вопросам попечительства в социальной сфере от 25 ноября 2014 г. № 10, Минтрудом России совместно с федеральными органами исполнительной власти, научными, образовательными и общественными организациями осуществляется работа по адаптации и внедрению профессиональных стандартов работников социальной сферы.</w:t>
      </w:r>
    </w:p>
    <w:p>
      <w:pPr>
        <w:pStyle w:val="TextBody"/>
        <w:rPr/>
      </w:pPr>
      <w:r>
        <w:rPr/>
        <w:t xml:space="preserve">На официальном сайте Минтруда России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разделе "Телеграммы" размещены проекты профессиональных стандартов: специалист по реабилитационной работе в социальной сфере, специалист по работе с семьей, психолог в социальной сфере.</w:t>
      </w:r>
    </w:p>
    <w:p>
      <w:pPr>
        <w:pStyle w:val="TextBody"/>
        <w:rPr/>
      </w:pPr>
      <w:r>
        <w:rPr/>
        <w:t>Просим рассмотреть, а также представить предложения и замечания по указанным проектам профессиональных стандартов с учетом реализации Федерального закона от 28 декабря 2013 г. № 442-ФЗ «Об основах социального обслуживания граждан в Российской Федерации».</w:t>
      </w:r>
    </w:p>
    <w:p>
      <w:pPr>
        <w:pStyle w:val="TextBody"/>
        <w:rPr/>
      </w:pPr>
      <w:r>
        <w:rPr/>
        <w:t>Указанную информацию необходимо направить до 7 августа 2015 года, в установленном порядке, по адресу электронной почты MenshchikovGK@rosmintrud.ru</w:t>
      </w:r>
    </w:p>
    <w:p>
      <w:pPr>
        <w:pStyle w:val="TextBody"/>
        <w:rPr/>
      </w:pPr>
      <w:r>
        <w:rPr/>
        <w:t xml:space="preserve">Контактное лицо: Меньщиков Г.К. тел: (8 495) 926-99-01, доб. 1255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