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12-3/10/П-4935 от 17 августа 2015 г.</w:t>
      </w:r>
    </w:p>
    <w:p>
      <w:pPr>
        <w:pStyle w:val="Heading2"/>
        <w:rPr/>
      </w:pPr>
      <w:r>
        <w:rPr/>
        <w:t>Органам исполнительной власти 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соответствии с пунктом 2 «в» перечня поручений Президента Российской Федерации от 9 сентября 2014 г. № Пр-2159 по итогам заседания президиума Государственного совета Российской Федерации «О развитии системы социальной защиты граждан пожилого возраста» направляет информацию об опыте работы субъектов Российской Федерации в сфере социальной поддержки граждан пожилого возраста.</w:t>
      </w:r>
    </w:p>
    <w:p>
      <w:pPr>
        <w:pStyle w:val="TextBody"/>
        <w:rPr/>
      </w:pPr>
      <w:r>
        <w:rPr/>
        <w:t>Информация подготовлена на основании данных органов исполнительной власти субъектов Российской Федерации, представленных в Минтруд России на основании правительственной телеграммы № 12-3/10/П-3925 от 3 июля 2015 года.</w:t>
      </w:r>
    </w:p>
    <w:p>
      <w:pPr>
        <w:pStyle w:val="TextBody"/>
        <w:rPr/>
      </w:pPr>
      <w:r>
        <w:rPr/>
        <w:t>Одновременно для сведения направляется описание успешного опыта работы в сфере социальной поддержки граждан пожилого возраста, включая отдельное описание успешного опыта Красноярского края, Нижегородской и Новгородской областей.</w:t>
      </w:r>
    </w:p>
    <w:p>
      <w:pPr>
        <w:pStyle w:val="TextBody"/>
        <w:spacing w:before="0" w:after="0"/>
        <w:rPr/>
      </w:pPr>
      <w:r>
        <w:rPr>
          <w:rStyle w:val="StrongEmphasis"/>
        </w:rPr>
        <w:t>Врио Министра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