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указания от 7 сентября 2015 г.</w:t>
      </w:r>
    </w:p>
    <w:p>
      <w:pPr>
        <w:pStyle w:val="Heading2"/>
        <w:rPr/>
      </w:pPr>
      <w:r>
        <w:rPr/>
        <w:t>«По созданию и обеспечению деятельности региональных диспетчерских служб по социальному сопровождению инвалидов по слуху»</w:t>
      </w:r>
    </w:p>
    <w:p>
      <w:pPr>
        <w:pStyle w:val="TextBody"/>
        <w:rPr/>
      </w:pPr>
      <w:r>
        <w:rPr/>
        <w:t xml:space="preserve">Настоящие </w:t>
      </w:r>
      <w:hyperlink r:id="rId2">
        <w:r>
          <w:rPr>
            <w:rStyle w:val="InternetLink"/>
          </w:rPr>
          <w:t>Методические рекомендации</w:t>
        </w:r>
      </w:hyperlink>
      <w:r>
        <w:rPr/>
        <w:t xml:space="preserve"> разработаны в целях оказания органам исполнительной власти субъектов Российской Федерации и органам местного самоуправления содействия в создании и обеспечении деятельности региональных диспетчерских служб по социальному сопровождению инвалидов по слуху.</w:t>
      </w:r>
    </w:p>
    <w:p>
      <w:pPr>
        <w:pStyle w:val="TextBody"/>
        <w:rPr/>
      </w:pPr>
      <w:r>
        <w:rPr/>
        <w:t>В рекомендациях определены задачи и порядок организации работы региональных диспетчерских служб.</w:t>
      </w:r>
    </w:p>
    <w:p>
      <w:pPr>
        <w:pStyle w:val="TextBody"/>
        <w:spacing w:before="0" w:after="283"/>
        <w:rPr/>
      </w:pPr>
      <w:r>
        <w:rPr/>
        <w:t>Методические рекомендации подготовлены на основе опыта создания диспетчерских служб для инвалидов по слуху в регионах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02020705-1503542171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