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663 от 28 сентября 2015 г.</w:t>
      </w:r>
    </w:p>
    <w:p>
      <w:pPr>
        <w:pStyle w:val="Heading2"/>
        <w:rPr/>
      </w:pPr>
      <w:r>
        <w:rPr/>
        <w:t>«О внесении изменений в приложение № 2 к приказу Министерства труда и социальной защиты Российской Федерации от 3 сентября 2014 г. № 604 «О рабочей группе по внедрению в деятельность Министерства труда и социальной защиты Российской Федерации принципов и механизмов открытого правительства»</w:t>
      </w:r>
    </w:p>
    <w:p>
      <w:pPr>
        <w:pStyle w:val="TextBody"/>
        <w:rPr/>
      </w:pPr>
      <w:r>
        <w:rPr/>
        <w:t>Приказываю:</w:t>
      </w:r>
    </w:p>
    <w:p>
      <w:pPr>
        <w:pStyle w:val="TextBody"/>
        <w:rPr/>
      </w:pPr>
      <w:r>
        <w:rPr/>
        <w:t xml:space="preserve">Внести изменения в приложение № 2 к </w:t>
      </w:r>
      <w:hyperlink r:id="rId2">
        <w:r>
          <w:rPr>
            <w:rStyle w:val="InternetLink"/>
          </w:rPr>
          <w:t>приказу Министерства труда и социальной защиты Российской Федерации от 3 сентября 2014 г. № 604</w:t>
        </w:r>
      </w:hyperlink>
      <w:r>
        <w:rPr/>
        <w:t xml:space="preserve"> «О рабочей группе по внедрению в деятельность Министерства труда и социальной защиты Российской Федерации принципов и механизмов открытого правительства» согласно приложению.</w:t>
      </w:r>
    </w:p>
    <w:p>
      <w:pPr>
        <w:pStyle w:val="TextBody"/>
        <w:spacing w:before="0" w:after="0"/>
        <w:rPr/>
      </w:pPr>
      <w:r>
        <w:rPr>
          <w:rStyle w:val="StrongEmphasis"/>
        </w:rPr>
        <w:t>Министр</w:t>
      </w:r>
      <w:r>
        <w:rPr/>
        <w:br/>
      </w:r>
      <w:r>
        <w:rPr>
          <w:rStyle w:val="StrongEmphasis"/>
        </w:rPr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docs/mintrud/orders/284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