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№12-2/10/В-7919 от 29 октября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 потребности в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2015 год.</w:t>
      </w:r>
    </w:p>
    <w:p>
      <w:pPr>
        <w:pStyle w:val="TextBody"/>
        <w:rPr/>
      </w:pPr>
      <w:r>
        <w:rPr/>
        <w:t>Расчет произведен с учетом дополнительно выделенных Минфином России средств федерального бюджета на 2015 год.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http://www.rosmintrud.ru/docs/mintrud/protection/2...</w:t>
        </w:r>
      </w:hyperlink>
    </w:p>
    <w:p>
      <w:pPr>
        <w:pStyle w:val="TextBody"/>
        <w:rPr/>
      </w:pPr>
      <w:r>
        <w:rPr/>
        <w:t xml:space="preserve">Информацию о согласовании расчета просим направить в Минтруд России до 30 октября 2015 года в сканированном виде на адрес электронной почты </w:t>
      </w:r>
      <w:hyperlink r:id="rId3">
        <w:r>
          <w:rPr>
            <w:rStyle w:val="InternetLink"/>
          </w:rPr>
          <w:t>SpivakDA@rosmintrud.ru</w:t>
        </w:r>
      </w:hyperlink>
      <w:r>
        <w:rPr>
          <w:u w:val="single"/>
        </w:rPr>
        <w:t>,</w:t>
      </w:r>
      <w:r>
        <w:rPr/>
        <w:t xml:space="preserve"> а также на бумажном носителе в установленном порядке.</w:t>
      </w:r>
    </w:p>
    <w:p>
      <w:pPr>
        <w:pStyle w:val="TextBody"/>
        <w:rPr/>
      </w:pPr>
      <w:r>
        <w:rPr/>
        <w:t>Одновременно информируем, что не использованный на 1 января 2016 года остаток субсидии может быть восстановлен на те же цели в 2016 году, в случае если 31 декабря 2015 года средства федерального бюджета будут находиться на счете уполномоченного органа субъекта Российской Федерации.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 xml:space="preserve">Факс: (495) 606-16-42 </w:t>
      </w:r>
    </w:p>
    <w:p>
      <w:pPr>
        <w:pStyle w:val="Heading5"/>
        <w:spacing w:before="120" w:after="60"/>
        <w:rPr/>
      </w:pPr>
      <w:r>
        <w:rPr/>
        <w:t>Первый замминистра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40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