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9 декабря 2015 г.</w:t>
      </w:r>
    </w:p>
    <w:p>
      <w:pPr>
        <w:pStyle w:val="Heading2"/>
        <w:rPr/>
      </w:pPr>
      <w:r>
        <w:rPr/>
        <w:t>«Протокол заседания конкурсной комиссии по определению лучших кадровых практик на государственной гражданской и муниципальной службе»</w:t>
      </w:r>
    </w:p>
    <w:p>
      <w:pPr>
        <w:pStyle w:val="TextBody"/>
        <w:rPr/>
      </w:pPr>
      <w:r>
        <w:rPr>
          <w:rStyle w:val="StrongEmphasis"/>
        </w:rPr>
        <w:t>Председательствовали: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8648"/>
      </w:tblGrid>
      <w:tr>
        <w:trPr/>
        <w:tc>
          <w:tcPr>
            <w:tcW w:w="155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Клищ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86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Центра развития государственной службы Института государственного и муниципального управления Национального исследовательского университета «Высшая школа экономики» (председатель конкурсной комиссии)</w:t>
            </w:r>
          </w:p>
        </w:tc>
      </w:tr>
      <w:tr>
        <w:trPr/>
        <w:tc>
          <w:tcPr>
            <w:tcW w:w="155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Комаров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Сергеевич</w:t>
            </w:r>
          </w:p>
        </w:tc>
        <w:tc>
          <w:tcPr>
            <w:tcW w:w="86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член экспертного совета по направлению «Молодые профессионалы» автономной некоммерческой организации «Агентство стратегических инициатив по продвижению новых проектов» (сопредседатель конкурсной комиссии)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Присутствовали:</w:t>
      </w:r>
    </w:p>
    <w:p>
      <w:pPr>
        <w:pStyle w:val="TextBody"/>
        <w:rPr/>
      </w:pPr>
      <w:r>
        <w:rPr>
          <w:rStyle w:val="StrongEmphasis"/>
        </w:rPr>
        <w:t>от Минтруда России: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8542"/>
      </w:tblGrid>
      <w:tr>
        <w:trPr/>
        <w:tc>
          <w:tcPr>
            <w:tcW w:w="166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Баснак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Валерьевич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Департамента государственной политики в сфере государственной и муниципальной службы, противодействия коррупции</w:t>
            </w:r>
          </w:p>
        </w:tc>
      </w:tr>
      <w:tr>
        <w:trPr/>
        <w:tc>
          <w:tcPr>
            <w:tcW w:w="166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Брусов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Сергеевич</w:t>
            </w:r>
          </w:p>
        </w:tc>
        <w:tc>
          <w:tcPr>
            <w:tcW w:w="8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референт Департамента государственной политики в сфере государственной и муниципальной службы, противодействия коррупции (секретарь конкурсной комиссии)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члены конкурсной комиссии: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8337"/>
      </w:tblGrid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Барабашев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Алексей Георгиевич 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научный руководитель Департамента государственного и муниципального управления Факультета социальных наук Национального исследовательского университета «Высшая школа экономики»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Корчагин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Руслан Николаевич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директора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Оськин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Валентинович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председатель правления Некоммерческого партнерства содействия ускорению развития экономики «Национальная конфедерация «Развитие человеческого капитала»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Репников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Андрей Николаевич 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дирекции по работе с государственными структурами аудиторско-консультационной группы «Развитие бизнес-систем»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Сладкова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Надежда Михайловна 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генеральный директор ООО «Новые бизнес решения»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Старикова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Борисовна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генеральный директор ООО «РКА-Консалтинг»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Сухарев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генеральный директор ООО «Измеримые кадровые технологии»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Цыдыпов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Тумун Леонидович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начальник Управления институционального развития Аналитического центра при Правительстве Российской Федерации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Январев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Андреевич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начальник отдела организации служебной деятельности Института государственного и муниципального управления Национального исследовательского университета «Высшая школа экономики»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от экспертных организаций: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8399"/>
      </w:tblGrid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Герасименко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Юлия Владимировна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направления по внедрению современных технологий управления в деятельность органов власти аудиторско-консультационной группы «Развитие бизнес-систем»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Добровольская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Анастасия Антоновна 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эксперт научно-образовательного центра противодействия коррупции Высшей школы государственного управления Российской академии народного хозяйства и государственной службы при Президенте Российской Федерации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Соколов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Лев Александрович 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программ развития и обучения компании «Детек»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Тулупникова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Олеговна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кадровых проектов ООО «Новые бизнес решения»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результатах работы по определению лучших кадровых практик на государственной гражданской и муниципальной службе</w:t>
      </w:r>
    </w:p>
    <w:p>
      <w:pPr>
        <w:pStyle w:val="TextBody"/>
        <w:jc w:val="center"/>
        <w:rPr/>
      </w:pPr>
      <w:r>
        <w:rPr/>
        <w:t>(Д.В. Баснак, Н.Н. Клищ, А.Г. Барабашев, Н.М. Сладкова, Л.А. Соколов, М.С. Комаров, В.В. Оськин, А.Б. Старикова, Т.Л. Цыдыпов, Р.Н. Корчагин, С.А. Сухарев)</w:t>
      </w:r>
    </w:p>
    <w:p>
      <w:pPr>
        <w:pStyle w:val="TextBody"/>
        <w:rPr/>
      </w:pPr>
      <w:r>
        <w:rPr/>
        <w:t>В рамках конкурса «Лучшие кадровые практики на государственной гражданской и муниципальной службе» (далее - конкурс) в Министерство труда и социальной защиты Российской Федерации поступило 204 заявки федеральных государственных органов, государственных органов субъектов Российской Федерации и органов местного самоуправления (далее - государственные органы и органы местного самоуправления) по участию в конкурсе, в том числе 23 заявки по лучшим кадровым практикам федеральных государственных органов, 131 заявка по лучшим кадровым практикам государственных органов субъектов Российской Федерации и 50 заявок по лучшим кадровым практикам органов местного самоуправления.</w:t>
      </w:r>
    </w:p>
    <w:p>
      <w:pPr>
        <w:pStyle w:val="TextBody"/>
        <w:rPr/>
      </w:pPr>
      <w:r>
        <w:rPr/>
        <w:t>Конкурсной комиссией по определению лучших кадровых практик на государственной гражданской и муниципальной службе (далее - конкурсная комиссия) по результатам рассмотрения поступивших заявок определен перечень лучших кадровых практик - номинантов конкурса.</w:t>
      </w:r>
    </w:p>
    <w:p>
      <w:pPr>
        <w:pStyle w:val="TextBody"/>
        <w:rPr/>
      </w:pPr>
      <w:r>
        <w:rPr>
          <w:rStyle w:val="StrongEmphasis"/>
        </w:rPr>
        <w:t>По итогам заседания конкурсной комиссии приняты следующие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номинантами конкурса лучшие кадровые практики государственных органов и органов местного самоуправления в соответствии с приложением к настоящему протоколу.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государственным органам и органам местного самоуправления, лучшие кадровые практики которых признаны номинантами конкурса, принять участие в мероприятии, посвященном определению победителей конкурса и обмену опытом по реализации лучших кадровых практик, направив своих представителей для выступления с презентацией кадровых практик - номинантов конкурса.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Департаменту государственной политики в сфере государственной и муниципальной службы, противодействия коррупции (Д.В. Баснак) обеспечить направление настоящего протокола государственным органам и органам местного самоуправления, лучшие кадровые практики которых признаны номинантами конкурса. </w:t>
      </w:r>
    </w:p>
    <w:p>
      <w:pPr>
        <w:pStyle w:val="Heading5"/>
        <w:rPr/>
      </w:pPr>
      <w:r>
        <w:rPr/>
        <w:t>Председатель конкурсной комиссии</w:t>
      </w:r>
    </w:p>
    <w:p>
      <w:pPr>
        <w:pStyle w:val="Heading5"/>
        <w:rPr/>
      </w:pPr>
      <w:r>
        <w:rPr/>
        <w:t>Н.Н. Клищ</w:t>
      </w:r>
    </w:p>
    <w:p>
      <w:pPr>
        <w:pStyle w:val="Heading5"/>
        <w:rPr/>
      </w:pPr>
      <w:r>
        <w:rPr/>
        <w:t>Секретарь конкурсной комиссии</w:t>
      </w:r>
    </w:p>
    <w:p>
      <w:pPr>
        <w:pStyle w:val="Heading5"/>
        <w:spacing w:before="120" w:after="60"/>
        <w:rPr/>
      </w:pPr>
      <w:r>
        <w:rPr/>
        <w:t>А.С. Брусов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