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 продлении срока действия Соглашения о внесении изменений и дополнений в Отраслевое тарифное соглашение по горно-металлургическому комплексу России на 2014-2016 годы от 23 декабря 2014 года</w:t>
      </w:r>
    </w:p>
    <w:p>
      <w:pPr>
        <w:pStyle w:val="Heading2"/>
        <w:rPr/>
      </w:pPr>
      <w:r>
        <w:rPr/>
        <w:t xml:space="preserve">Зарегистрировано в Роструде 16 декабря 2015 года, регистрационный номер 26/14-16 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Горно-металлургический профсоюз России (ГМПР) и Общероссийское отраслевое объединение работодателей «Ассоциация промышленников горно-металлургического комплекса России» (АМРОС), руководствуясь статьями 48, 49 Трудового кодекса Российской Федерации, заключили настоящее Соглашение о нижеследующем: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Продлить срок действия Соглашения о внесении изменений и дополнений в Отраслевое тарифное соглашение по горно-металлургическому комплексу России на 2014-2016 годы от 23 декабря 2014 года, регистрационный номер N 36/14-16 (далее – Соглашение о внесении изменений и дополнений) на период с 1 января по 22 декабря 2016 года.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п. 1.3. Соглашения о внесении изменений и дополнений заменить слова «в 2015 году» на «в 2016 году».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Настоящее Соглашение вступает в силу с 01 января 2016 года. </w:t>
      </w:r>
    </w:p>
    <w:p>
      <w:pPr>
        <w:pStyle w:val="Heading5"/>
        <w:rPr/>
      </w:pPr>
      <w:r>
        <w:rPr/>
        <w:t>Председатель</w:t>
      </w:r>
    </w:p>
    <w:p>
      <w:pPr>
        <w:pStyle w:val="Heading5"/>
        <w:rPr/>
      </w:pPr>
      <w:r>
        <w:rPr/>
        <w:t>Горно-металлургического</w:t>
      </w:r>
    </w:p>
    <w:p>
      <w:pPr>
        <w:pStyle w:val="Heading5"/>
        <w:rPr/>
      </w:pPr>
      <w:r>
        <w:rPr/>
        <w:t>профсоюза России</w:t>
      </w:r>
    </w:p>
    <w:p>
      <w:pPr>
        <w:pStyle w:val="Heading5"/>
        <w:rPr/>
      </w:pPr>
      <w:r>
        <w:rPr/>
        <w:t>А.А. Безымянных</w:t>
      </w:r>
    </w:p>
    <w:p>
      <w:pPr>
        <w:pStyle w:val="Heading5"/>
        <w:rPr/>
      </w:pPr>
      <w:r>
        <w:rPr/>
        <w:t xml:space="preserve">Исполнительный директор </w:t>
      </w:r>
    </w:p>
    <w:p>
      <w:pPr>
        <w:pStyle w:val="Heading5"/>
        <w:rPr/>
      </w:pPr>
      <w:r>
        <w:rPr/>
        <w:t>ассоциации промышленников</w:t>
      </w:r>
    </w:p>
    <w:p>
      <w:pPr>
        <w:pStyle w:val="Heading5"/>
        <w:rPr/>
      </w:pPr>
      <w:r>
        <w:rPr/>
        <w:t>горно-металлургического комплекса России</w:t>
      </w:r>
    </w:p>
    <w:p>
      <w:pPr>
        <w:pStyle w:val="Heading5"/>
        <w:spacing w:before="120" w:after="60"/>
        <w:rPr/>
      </w:pPr>
      <w:r>
        <w:rPr/>
        <w:t>А.М. Окуньков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