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№13-1/10/В-661 от 3 февраля 2016 г.</w:t>
      </w:r>
    </w:p>
    <w:p>
      <w:pPr>
        <w:pStyle w:val="Heading2"/>
        <w:rPr/>
      </w:pPr>
      <w:r>
        <w:rPr/>
        <w:t>«В высшие исполнительные органы государственной власти субъекта Российской Федерации (по списку)»</w:t>
      </w:r>
    </w:p>
    <w:p>
      <w:pPr>
        <w:pStyle w:val="TextBody"/>
        <w:rPr/>
      </w:pPr>
      <w:r>
        <w:rPr/>
        <w:t>В соответствии с протоколами заседаний Координационного совета по контролю за реализацией государственной программы Российской Федерации «Доступная среда» на 2011-2015 годы от 19.11.2015 № 23, 20.11.2015 № 24, 10.12.2015 № 25 и 11.12.2015 № 26 рассмотрен вопрос о софинансировании мероприятий программ субъектов Российской Федерации, направленных на формирование безбарьерной среды жизнедеятельности для инвалидов и других маломобильных групп населения в 2016 году, разработанных на основе утвержденной приказом Минтруда России от 6 декабря 2012 г. № 575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(далее соответственно – мероприятия, региональная программа) и предусматривающих выполнение субъектами Российской Федерации основных целевых показателей и индикаторов, позволяющих достичь значения целевых показателей и индикаторов государственной программы Российской Федерации «Доступная среда» на 2011-2020 годы.</w:t>
      </w:r>
    </w:p>
    <w:p>
      <w:pPr>
        <w:pStyle w:val="TextBody"/>
        <w:rPr/>
      </w:pPr>
      <w:r>
        <w:rPr/>
        <w:t>В соответствии с Правилами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распределения, утвержденными постановлением Правительства Российской Федерации от 01.12.2015 № 1297, Минтрудом России произведен расчет размера субсидий из федерального бюджета бюджетам субъектов Российской Федерации, предоставляемых на софинансирование расходов на реализацию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согласно приложению (далее соответственно – субсидия, мероприятия региональной программы) и объем средств из бюджета субъектов Российской Федерации, предоставляемых на финансирование мероприятий региональных программ (далее – средства бюджета Субъекта).</w:t>
      </w:r>
    </w:p>
    <w:p>
      <w:pPr>
        <w:pStyle w:val="TextBody"/>
        <w:rPr/>
      </w:pPr>
      <w:r>
        <w:rPr/>
        <w:t>В целях оперативной организации дальнейшей работы по осуществлению расчета распределения субсидий субъектам Российской Федерации прошу подтвердить:</w:t>
      </w:r>
    </w:p>
    <w:p>
      <w:pPr>
        <w:pStyle w:val="TextBody"/>
        <w:rPr/>
      </w:pPr>
      <w:r>
        <w:rPr/>
        <w:t xml:space="preserve">– </w:t>
      </w:r>
      <w:r>
        <w:rPr/>
        <w:t>объем субсидии, необходимый для реализации мероприятий региональной программы в 2016 году;</w:t>
      </w:r>
    </w:p>
    <w:p>
      <w:pPr>
        <w:pStyle w:val="TextBody"/>
        <w:rPr/>
      </w:pPr>
      <w:r>
        <w:rPr/>
        <w:t xml:space="preserve">– </w:t>
      </w:r>
      <w:r>
        <w:rPr/>
        <w:t>объем средств бюджета Субъекта, в объеме не менее рассчитанного объема средств бюджета Субъекта, предусмотренный на исполнение расходного обязательства субъекта Российской Федерации в текущем году, на исполнение которого предоставляется субсидия;</w:t>
      </w:r>
    </w:p>
    <w:p>
      <w:pPr>
        <w:pStyle w:val="TextBody"/>
        <w:rPr/>
      </w:pPr>
      <w:r>
        <w:rPr/>
        <w:t xml:space="preserve">– </w:t>
      </w:r>
      <w:r>
        <w:rPr/>
        <w:t xml:space="preserve">потребность в увеличении предоставляемой субъекту Российской Федерации субсидии, а также наличие собственных средств субъекта Российской Федерации, предусмотренных на исполнение расходного обязательства в текущем году, для распределения высвобождающихся средств федерального бюджета между бюджетами субъектов Российской Федерации, имеющих право на получение субсидий в соответствии с Правилами. </w:t>
      </w:r>
    </w:p>
    <w:p>
      <w:pPr>
        <w:pStyle w:val="TextBody"/>
        <w:rPr/>
      </w:pPr>
      <w:r>
        <w:rPr/>
        <w:t xml:space="preserve">Информацию прошу представить </w:t>
      </w:r>
      <w:r>
        <w:rPr>
          <w:rStyle w:val="StrongEmphasis"/>
        </w:rPr>
        <w:t>в срок не позднее</w:t>
      </w:r>
      <w:r>
        <w:rPr/>
        <w:t xml:space="preserve"> </w:t>
      </w:r>
      <w:r>
        <w:rPr>
          <w:rStyle w:val="StrongEmphasis"/>
        </w:rPr>
        <w:t>5 февраля 2016 года</w:t>
      </w:r>
      <w:r>
        <w:rPr/>
        <w:t xml:space="preserve"> за подписью руководителя высшего исполнительного органа государственной власти субъекта Российской Федерации (в случае его отсутствия необходимо представить документы, подтверждающие полномочия лица на подписание указанной информации).</w:t>
      </w:r>
    </w:p>
    <w:p>
      <w:pPr>
        <w:pStyle w:val="TextBody"/>
        <w:rPr/>
      </w:pPr>
      <w:r>
        <w:rPr/>
        <w:t>При этом, информация должна в обязательном порядке содержать объем субсидии и средств бюджета Субъекта до второго знака после запятой, а также объемы этих средств должны быть указаны прописью.</w:t>
      </w:r>
    </w:p>
    <w:p>
      <w:pPr>
        <w:pStyle w:val="TextBody"/>
        <w:rPr/>
      </w:pPr>
      <w:r>
        <w:rPr/>
        <w:t xml:space="preserve">Обращаем внимание, что требования по обеспечению достижения программных значений показателей доступности приоритетных сфер жизнедеятельности инвалидов и других маломобильных групп населения и соблюдению комплексного подхода при распределении объемов финансирования остаются прежними и должны быть безусловно соблюдены. </w:t>
      </w:r>
    </w:p>
    <w:p>
      <w:pPr>
        <w:pStyle w:val="Heading5"/>
        <w:spacing w:before="120" w:after="60"/>
        <w:rPr/>
      </w:pPr>
      <w:r>
        <w:rPr/>
        <w:t>Заместитель министра</w:t>
        <w:br/>
        <w:t>труда и социальной защиты</w:t>
        <w:br/>
        <w:t>Российской Федерации</w:t>
        <w:b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