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№12-2/10/В-1480 от 10 марта 2016 г.</w:t>
      </w:r>
    </w:p>
    <w:p>
      <w:pPr>
        <w:pStyle w:val="Heading2"/>
        <w:rPr/>
      </w:pPr>
      <w:r>
        <w:rPr/>
        <w:t>Правительственная телеграмма №12-2/10/В-1480 от 10 марта 2016 г.</w:t>
      </w:r>
    </w:p>
    <w:p>
      <w:pPr>
        <w:pStyle w:val="TextBody"/>
        <w:rPr/>
      </w:pPr>
      <w:r>
        <w:rPr/>
        <w:t>В целях подготовки к заседанию Российской трехсторонней комиссии по регулированию социально-трудовых отношений Министерство труда и социальной защиты Российской Федерации просит представить актуализированную информацию о размере налоговых ставок, установленных в субъекте Российской Федерации на уплату земельного налога и налога на имущество детских оздоровительных лагерей.</w:t>
      </w:r>
    </w:p>
    <w:p>
      <w:pPr>
        <w:pStyle w:val="TextBody"/>
        <w:rPr/>
      </w:pPr>
      <w:r>
        <w:rPr/>
        <w:t xml:space="preserve">Информацию просим представить в Минтруд России до 16 марта 2016 года в сканированном виде по электронной почте </w:t>
      </w:r>
      <w:hyperlink r:id="rId2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 по форме, размещенной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http://www.rosmintrud.ru/docs/mintrud/protection/298</w:t>
        </w:r>
      </w:hyperlink>
    </w:p>
    <w:p>
      <w:pPr>
        <w:pStyle w:val="TextBody"/>
        <w:rPr/>
      </w:pPr>
      <w:r>
        <w:rPr/>
        <w:t xml:space="preserve">Контактный телефон: (495) 926-99-01*12-20 Дряхлушина Л.Г.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yahlushinaLG@ROSMINTRUD.RU" TargetMode="External"/><Relationship Id="rId3" Type="http://schemas.openxmlformats.org/officeDocument/2006/relationships/hyperlink" Target="file:///docs/mintrud/protection/29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