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№5 от 18 марта 2016 г.</w:t>
      </w:r>
    </w:p>
    <w:p>
      <w:pPr>
        <w:pStyle w:val="Heading2"/>
        <w:rPr/>
      </w:pPr>
      <w:r>
        <w:rPr/>
        <w:t>«Протокол № 5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8130"/>
      </w:tblGrid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социальной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Ермошкина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Валентина Васильевна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по вопросам трудовой миграции Управления по организации разрешительно-визовой работы ДОРИГ ФМС России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Ефимова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Константиновна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программ привлечения новых жителей Департамента управления человеческим капиталом и развития трудовых ресурсов Минвостокразвития России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Макаров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Иванович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занятости населения – начальник отдела мониторинга и регулирования рынка труда министерства труда и социальной защиты Калужской области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Грузных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Николаевна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труда и занятости по Томской области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Четоркин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Аркадьевич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населения Рязанской области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Марченко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Карловна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Волгоградской области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Шереметова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Гавриловна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экономического развития, инвестиционной политики и внешних связей Красноярского края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Королева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Евгеньевна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трудовых ресурсов и миграционной политики Министерства труда и миграционной политики Удмуртской Республики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Новиченко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Сергеевич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временно исполняющий обязанности заместителя председателя Правительства Забайкальского края – министра экономического развития Забайкальского края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Маслова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Валерьевна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занятости населения Воронежской области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города Москвы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Хотеев</w:t>
            </w:r>
            <w:r>
              <w:rPr>
                <w:rStyle w:val="Emphasis"/>
              </w:rPr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Мякишев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Геннадьевич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занятости населения Республики Марий Эл</w:t>
            </w:r>
          </w:p>
        </w:tc>
      </w:tr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Кириллова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Леонидовна</w:t>
            </w:r>
          </w:p>
        </w:tc>
        <w:tc>
          <w:tcPr>
            <w:tcW w:w="813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программ занятости и рынка труда министерства труда и занятости населения Оренбургской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Волгоградской, Воронежской, Калужской, Оренбургской, Рязанской, Томской, Тюменской, Челябинской областей, Республики Марий Эл, Удмуртской Республики, Забайкальского, Красноярского, Пермского, Хабаровского края, города Москвы в привлечении иностранных работников, в том числе увеличения (уменьшения)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(Макаров, Грузных, Бастрикина, Четоркин, Марченко, Смирнов, Шереметова, Королева, Самсонов, Новиченко, Маслова, Бесштанько, Хотеев, Мякишев, Кириллова, Кулешова, Тарасенкова, Лунева, Ермошкина, Ефимова, Низов, Седаков, Вовченко)</w:t>
      </w:r>
    </w:p>
    <w:p>
      <w:pPr>
        <w:pStyle w:val="TextBody"/>
        <w:rPr/>
      </w:pPr>
      <w:r>
        <w:rPr/>
        <w:t>1. Полностью отклонить предложения Волгоградской области (от 25 февраля 2016 года № 01-15ш/2427)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100 разрешений на работу и 100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2. Одобрить в полном объеме предложения Воронежской области (от 20 февраля 2016 года № 17-03-6/И-759)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Калужской области (от 3 марта 2016 года № 06-41/244-16)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58 разрешений на работу и 58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Оренбургской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19 февраля 2016 года № 01/22-123)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19 февраля 2016 года № 01/22-122)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По предложениям Рязанской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26 февраля 2016 года № 1-МД/125)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676 разрешений на работу и 676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26 февраля 2016 года № 1-МД/126)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85 разрешений на работу и 85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6. Одобрить в полном объеме предложения Томской области (от 1 марта 2016 года № СЖ-27-373)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67 разрешений на работу и 67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Тюменской области (от 26 февраля 2016 года № 21/1257-16)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283 разрешений на работу и 283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Челябинской области (от 3 марта 2016 года № 03/1284)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16 разрешений на работу и 16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Республики Марий Эл (от 11 февраля 2016 года № 01/30-И151)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Удмуртской Республики (от 26 февраля 2016 года № 1-412/0185)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По предложениям Забайкальского края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февраля 2016 года № 348-НЖ)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952 разрешений на работу и 952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полностью отклонить предложения (от 20 февраля 2016 года № 349-НЖ)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750 разрешений на работу и 750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 </w:t>
      </w:r>
    </w:p>
    <w:p>
      <w:pPr>
        <w:pStyle w:val="TextBody"/>
        <w:rPr/>
      </w:pPr>
      <w:r>
        <w:rPr/>
        <w:t>12. Одобрить в полном объеме предложения Красноярского края (от 12 февраля 2016 года № 3-01588)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 разрешений на работу и 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Одобрить в полном объеме предложения Пермского края (от 18 февраля 2016 года № СЭД-01-55-738)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42 разрешений на работу и 42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По предложениям Хабаровского края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3 марта 2016 года № 13.3.32-5002)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22 разрешений на работу и 22 приглашений на въезд в Российскую Федерацию в целях осуществления трудовой деятельности в соответствии с подпунктом «а» пункта 6 Порядка;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 марта 2016 года № 13.3.32-5001)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7 разрешений на работу и 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15. Частично отклонить предложения города Москвы (от 24 февраля 2016 года № 24-16-87/6)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 разрешений на работу и 5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