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№145 от 1 апреля 2016 г.</w:t>
      </w:r>
    </w:p>
    <w:p>
      <w:pPr>
        <w:pStyle w:val="Heading2"/>
        <w:rPr/>
      </w:pPr>
      <w:r>
        <w:rPr/>
        <w:t>«О межведомственной рабочей группе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/>
      </w:pPr>
      <w:r>
        <w:rPr/>
        <w:t>В соответствии с пунктом 6 Правил предоставления и распределения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утвержденных постановлением Правительства Российской Федерации от 29 февраля 2016 г. № 155, п р и к а з ы в а ю:</w:t>
      </w:r>
    </w:p>
    <w:p>
      <w:pPr>
        <w:pStyle w:val="TextBody"/>
        <w:rPr/>
      </w:pPr>
      <w:r>
        <w:rPr/>
        <w:t>1. Создать межведомственную рабочую группу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 (далее - межведомственная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межведомственной рабочей группе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межведомственной рабочей группы согласно приложению № 2. </w:t>
      </w:r>
    </w:p>
    <w:p>
      <w:pPr>
        <w:pStyle w:val="TextBody"/>
        <w:rPr/>
      </w:pPr>
      <w:r>
        <w:rPr/>
        <w:t>3. Признать утратившим силу приказ Министерства труда и социальной защиты Российской Федерации от 26 февраля 2015 г. № 124 «О межведомственной рабочей группе по рассмотрению региональных программ, предусматривающих дополнительные мероприятия, направленные на снижение напряженности на рынке труда субъектов Российской Федерации».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