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155н от 8 апреля 2016 г. </w:t>
      </w:r>
    </w:p>
    <w:p>
      <w:pPr>
        <w:pStyle w:val="Heading2"/>
        <w:rPr/>
      </w:pPr>
      <w:r>
        <w:rPr/>
        <w:t>«Об утверждении порядка сообщения о получении Министром труда и социальной защиты Российской Федерации и федеральными государственными гражданскими служащими Министерства труда и социальной защиты Российской Федерации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(выкупа)»</w:t>
        <w:br/>
        <w:t>(зарегистрирован в Минюсте России 28.04.2016 N 41962)</w:t>
      </w:r>
    </w:p>
    <w:p>
      <w:pPr>
        <w:pStyle w:val="TextBody"/>
        <w:rPr/>
      </w:pPr>
      <w:r>
        <w:rPr/>
        <w:t>В соответствии с пунктом 5 постановления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(Собрание законодательства Российской Федерации, 2014, N 3, ст. 279; 2015, N 42, ст. 5798) приказываю:</w:t>
      </w:r>
    </w:p>
    <w:p>
      <w:pPr>
        <w:pStyle w:val="TextBody"/>
        <w:rPr/>
      </w:pPr>
      <w:r>
        <w:rPr/>
        <w:t>1. Утвердить Порядок сообщения о получении Министром труда и социальной защиты Российской Федерации и федеральными государственными гражданскими служащими Министерства труда и социальной защиты Российской Федерации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(выкупа), согласно приложению.</w:t>
      </w:r>
    </w:p>
    <w:p>
      <w:pPr>
        <w:pStyle w:val="TextBody"/>
        <w:rPr/>
      </w:pPr>
      <w:r>
        <w:rPr/>
        <w:t>2. Контроль за исполнением настоящего приказа оставляю за собой.</w:t>
      </w:r>
    </w:p>
    <w:p>
      <w:pPr>
        <w:pStyle w:val="Heading5"/>
        <w:spacing w:before="120" w:after="60"/>
        <w:rPr/>
      </w:pPr>
      <w:r>
        <w:rPr/>
        <w:t>Министр</w:t>
        <w:br/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