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6 июня 2016 г.</w:t>
      </w:r>
    </w:p>
    <w:p>
      <w:pPr>
        <w:pStyle w:val="Heading2"/>
        <w:spacing w:before="200" w:after="120"/>
        <w:rPr/>
      </w:pPr>
      <w:r>
        <w:rPr/>
        <w:t>«Об итогах деятельности Фонда поддержки детей, находящихся в трудной жизненной ситуации, в 2015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